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7812BB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</w:rPr>
        <w:t>Հաստատում</w:t>
      </w:r>
      <w:r>
        <w:rPr>
          <w:rFonts w:ascii="GHEA Grapalat" w:hAnsi="GHEA Grapalat" w:cs="Sylfaen"/>
          <w:sz w:val="22"/>
          <w:szCs w:val="22"/>
          <w:lang w:val="ro-RO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եմ</w:t>
      </w:r>
      <w:r>
        <w:rPr>
          <w:rFonts w:ascii="GHEA Grapalat" w:hAnsi="GHEA Grapalat" w:cs="Sylfaen"/>
          <w:sz w:val="22"/>
          <w:szCs w:val="22"/>
          <w:lang w:val="ro-RO"/>
        </w:rPr>
        <w:t>`</w:t>
      </w:r>
    </w:p>
    <w:p w14:paraId="2844C359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</w:rPr>
        <w:t>պատասխանատու</w:t>
      </w:r>
      <w:r>
        <w:rPr>
          <w:rFonts w:ascii="GHEA Grapalat" w:hAnsi="GHEA Grapalat" w:cs="Sylfaen"/>
          <w:sz w:val="22"/>
          <w:szCs w:val="22"/>
          <w:lang w:val="ro-RO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ստորաբաժանման</w:t>
      </w:r>
      <w:r>
        <w:rPr>
          <w:rFonts w:ascii="GHEA Grapalat" w:hAnsi="GHEA Grapalat" w:cs="Sylfaen"/>
          <w:sz w:val="22"/>
          <w:szCs w:val="22"/>
          <w:lang w:val="ro-RO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ղեկավար՝</w:t>
      </w:r>
    </w:p>
    <w:p w14:paraId="2EDC825D">
      <w:pPr>
        <w:jc w:val="right"/>
        <w:rPr>
          <w:rFonts w:ascii="GHEA Grapalat" w:hAnsi="GHEA Grapalat" w:cs="Sylfaen"/>
          <w:sz w:val="8"/>
          <w:szCs w:val="22"/>
          <w:lang w:val="ro-RO"/>
        </w:rPr>
      </w:pPr>
    </w:p>
    <w:p w14:paraId="46534D7A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  <w:lang w:val="ro-RO"/>
        </w:rPr>
        <w:t>__________________</w:t>
      </w:r>
    </w:p>
    <w:p w14:paraId="18D5BBF6">
      <w:pPr>
        <w:jc w:val="center"/>
        <w:rPr>
          <w:rFonts w:ascii="GHEA Grapalat" w:hAnsi="GHEA Grapalat"/>
          <w:sz w:val="1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  <w:lang w:val="ro-RO"/>
        </w:rPr>
        <w:t xml:space="preserve">  </w:t>
      </w:r>
    </w:p>
    <w:p w14:paraId="1989B06D">
      <w:pPr>
        <w:jc w:val="right"/>
        <w:rPr>
          <w:rFonts w:ascii="GHEA Grapalat" w:hAnsi="GHEA Grapalat"/>
          <w:sz w:val="22"/>
          <w:szCs w:val="22"/>
          <w:lang w:val="ro-RO"/>
        </w:rPr>
      </w:pPr>
      <w:r>
        <w:rPr>
          <w:rFonts w:ascii="GHEA Grapalat" w:hAnsi="GHEA Grapalat"/>
          <w:sz w:val="22"/>
          <w:szCs w:val="22"/>
          <w:lang w:val="ro-RO"/>
        </w:rPr>
        <w:t>«____» «__________» 202</w:t>
      </w:r>
      <w:r>
        <w:rPr>
          <w:rFonts w:hint="default" w:ascii="GHEA Grapalat" w:hAnsi="GHEA Grapalat"/>
          <w:sz w:val="22"/>
          <w:szCs w:val="22"/>
          <w:lang w:val="hy-AM"/>
        </w:rPr>
        <w:t>6</w:t>
      </w:r>
      <w:r>
        <w:rPr>
          <w:rFonts w:ascii="GHEA Grapalat" w:hAnsi="GHEA Grapalat" w:cs="Sylfaen"/>
          <w:sz w:val="22"/>
          <w:szCs w:val="22"/>
        </w:rPr>
        <w:t>թ</w:t>
      </w:r>
    </w:p>
    <w:p w14:paraId="5C88C4F7">
      <w:pPr>
        <w:jc w:val="center"/>
        <w:rPr>
          <w:rFonts w:ascii="GHEA Grapalat" w:hAnsi="GHEA Grapalat"/>
          <w:b/>
          <w:lang w:val="hy-AM"/>
        </w:rPr>
      </w:pPr>
    </w:p>
    <w:p w14:paraId="624D1C56">
      <w:pPr>
        <w:jc w:val="center"/>
        <w:rPr>
          <w:rFonts w:ascii="GHEA Grapalat" w:hAnsi="GHEA Grapalat"/>
          <w:sz w:val="20"/>
          <w:lang w:val="hy-AM"/>
        </w:rPr>
      </w:pPr>
      <w:bookmarkStart w:id="0" w:name="_GoBack"/>
      <w:bookmarkEnd w:id="0"/>
    </w:p>
    <w:p w14:paraId="2A250D39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14:paraId="3ED24537">
      <w:pPr>
        <w:jc w:val="right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</w:p>
    <w:tbl>
      <w:tblPr>
        <w:tblStyle w:val="40"/>
        <w:tblW w:w="103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"/>
        <w:gridCol w:w="2447"/>
        <w:gridCol w:w="7547"/>
      </w:tblGrid>
      <w:tr w14:paraId="78553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355" w:type="dxa"/>
          </w:tcPr>
          <w:p w14:paraId="0B8720FE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</w:tcPr>
          <w:p w14:paraId="5A097428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Օբյեկտի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18"/>
              </w:rPr>
              <w:t>համառոտ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նկարագիրը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18"/>
              </w:rPr>
              <w:t>փաստացի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վիճակը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), </w:t>
            </w:r>
            <w:r>
              <w:rPr>
                <w:rFonts w:ascii="GHEA Grapalat" w:hAnsi="GHEA Grapalat" w:cs="Sylfaen"/>
                <w:sz w:val="20"/>
                <w:szCs w:val="18"/>
              </w:rPr>
              <w:t>տեղակայման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վայրը</w:t>
            </w:r>
          </w:p>
        </w:tc>
        <w:tc>
          <w:tcPr>
            <w:tcW w:w="7547" w:type="dxa"/>
            <w:vAlign w:val="center"/>
          </w:tcPr>
          <w:p w14:paraId="37BA121A">
            <w:pPr>
              <w:shd w:val="clear" w:color="auto" w:fill="FFFFFF"/>
              <w:tabs>
                <w:tab w:val="left" w:pos="601"/>
              </w:tabs>
              <w:jc w:val="center"/>
              <w:rPr>
                <w:rFonts w:hint="default" w:ascii="GHEA Grapalat" w:hAnsi="GHEA Grapalat"/>
                <w:b/>
                <w:sz w:val="20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bCs w:val="0"/>
                <w:i/>
                <w:iCs/>
                <w:color w:val="000000" w:themeColor="text1"/>
                <w:sz w:val="20"/>
                <w:szCs w:val="20"/>
                <w:lang w:val="af-ZA"/>
                <w14:textFill>
                  <w14:solidFill>
                    <w14:schemeClr w14:val="tx1"/>
                  </w14:solidFill>
                </w14:textFill>
              </w:rPr>
              <w:t>Ալավերդի համայնքի</w:t>
            </w:r>
            <w:r>
              <w:rPr>
                <w:rFonts w:ascii="GHEA Grapalat" w:hAnsi="GHEA Grapalat"/>
                <w:b/>
                <w:bCs w:val="0"/>
                <w:i/>
                <w:iCs/>
                <w:color w:val="000000" w:themeColor="text1"/>
                <w:sz w:val="20"/>
                <w:szCs w:val="20"/>
                <w:lang w:val="hy-AM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GHEA Grapalat" w:hAnsi="GHEA Grapalat" w:cs="Sylfaen"/>
                <w:b/>
                <w:bCs w:val="0"/>
                <w:i/>
                <w:iCs/>
                <w:color w:val="000000" w:themeColor="text1"/>
                <w:sz w:val="20"/>
                <w:szCs w:val="20"/>
                <w:lang w:val="hy-AM"/>
                <w14:textFill>
                  <w14:solidFill>
                    <w14:schemeClr w14:val="tx1"/>
                  </w14:solidFill>
                </w14:textFill>
              </w:rPr>
              <w:t>Արևածագ</w:t>
            </w:r>
            <w:r>
              <w:rPr>
                <w:rFonts w:hint="default" w:ascii="GHEA Grapalat" w:hAnsi="GHEA Grapalat" w:cs="Sylfaen"/>
                <w:b/>
                <w:bCs w:val="0"/>
                <w:i/>
                <w:iCs/>
                <w:color w:val="000000" w:themeColor="text1"/>
                <w:sz w:val="20"/>
                <w:szCs w:val="20"/>
                <w:lang w:val="hy-AM"/>
                <w14:textFill>
                  <w14:solidFill>
                    <w14:schemeClr w14:val="tx1"/>
                  </w14:solidFill>
                </w14:textFill>
              </w:rPr>
              <w:t xml:space="preserve"> բնակավայրում հանդիսությունների սրահի </w:t>
            </w:r>
            <w:r>
              <w:rPr>
                <w:rFonts w:ascii="GHEA Grapalat" w:hAnsi="GHEA Grapalat" w:cs="Sylfaen"/>
                <w:b/>
                <w:bCs w:val="0"/>
                <w:i/>
                <w:iCs/>
                <w:color w:val="000000" w:themeColor="text1"/>
                <w:sz w:val="20"/>
                <w:szCs w:val="20"/>
                <w:lang w:val="hy-AM"/>
                <w14:textFill>
                  <w14:solidFill>
                    <w14:schemeClr w14:val="tx1"/>
                  </w14:solidFill>
                </w14:textFill>
              </w:rPr>
              <w:t>շենքի</w:t>
            </w:r>
            <w:r>
              <w:rPr>
                <w:rFonts w:hint="default" w:ascii="GHEA Grapalat" w:hAnsi="GHEA Grapalat" w:cs="Sylfaen"/>
                <w:b/>
                <w:bCs w:val="0"/>
                <w:i/>
                <w:iCs/>
                <w:color w:val="000000" w:themeColor="text1"/>
                <w:sz w:val="20"/>
                <w:szCs w:val="20"/>
                <w:lang w:val="hy-AM"/>
                <w14:textFill>
                  <w14:solidFill>
                    <w14:schemeClr w14:val="tx1"/>
                  </w14:solidFill>
                </w14:textFill>
              </w:rPr>
              <w:t xml:space="preserve"> կառուց</w:t>
            </w:r>
            <w:r>
              <w:rPr>
                <w:rFonts w:ascii="GHEA Grapalat" w:hAnsi="GHEA Grapalat" w:cs="Sylfaen"/>
                <w:b/>
                <w:bCs w:val="0"/>
                <w:i/>
                <w:iCs/>
                <w:color w:val="000000" w:themeColor="text1"/>
                <w:sz w:val="20"/>
                <w:szCs w:val="20"/>
                <w:lang w:val="hy-AM"/>
                <w14:textFill>
                  <w14:solidFill>
                    <w14:schemeClr w14:val="tx1"/>
                  </w14:solidFill>
                </w14:textFill>
              </w:rPr>
              <w:t>ման</w:t>
            </w:r>
            <w:r>
              <w:rPr>
                <w:rFonts w:ascii="GHEA Grapalat" w:hAnsi="GHEA Grapalat" w:cs="Sylfaen"/>
                <w:b/>
                <w:bCs w:val="0"/>
                <w:i/>
                <w:iCs/>
                <w:color w:val="000000" w:themeColor="text1"/>
                <w:sz w:val="20"/>
                <w:szCs w:val="20"/>
                <w:lang w:val="af-ZA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GHEA Grapalat" w:hAnsi="GHEA Grapalat" w:cs="Sylfaen"/>
                <w:b/>
                <w:bCs w:val="0"/>
                <w:i/>
                <w:iCs/>
                <w:color w:val="000000" w:themeColor="text1"/>
                <w:sz w:val="20"/>
                <w:szCs w:val="20"/>
                <w:lang w:val="hy-AM"/>
                <w14:textFill>
                  <w14:solidFill>
                    <w14:schemeClr w14:val="tx1"/>
                  </w14:solidFill>
                </w14:textFill>
              </w:rPr>
              <w:t xml:space="preserve">աշխատանքների </w:t>
            </w:r>
            <w:r>
              <w:rPr>
                <w:rFonts w:ascii="GHEA Grapalat" w:hAnsi="GHEA Grapalat" w:cs="Sylfaen"/>
                <w:b/>
                <w:bCs w:val="0"/>
                <w:i/>
                <w:iCs/>
                <w:color w:val="000000" w:themeColor="text1"/>
                <w:sz w:val="20"/>
                <w:szCs w:val="20"/>
                <w:lang w:val="af-ZA"/>
                <w14:textFill>
                  <w14:solidFill>
                    <w14:schemeClr w14:val="tx1"/>
                  </w14:solidFill>
                </w14:textFill>
              </w:rPr>
              <w:t xml:space="preserve"> նախագծանախահաշվային փաստաթղթերի կազմման ծառայություն</w:t>
            </w:r>
            <w:r>
              <w:rPr>
                <w:rFonts w:ascii="GHEA Grapalat" w:hAnsi="GHEA Grapalat" w:cs="Sylfaen"/>
                <w:b/>
                <w:bCs w:val="0"/>
                <w:i/>
                <w:iCs/>
                <w:color w:val="000000" w:themeColor="text1"/>
                <w:sz w:val="20"/>
                <w:szCs w:val="20"/>
                <w:lang w:val="ru-RU"/>
                <w14:textFill>
                  <w14:solidFill>
                    <w14:schemeClr w14:val="tx1"/>
                  </w14:solidFill>
                </w14:textFill>
              </w:rPr>
              <w:t>ների</w:t>
            </w:r>
            <w:r>
              <w:rPr>
                <w:rFonts w:ascii="GHEA Grapalat" w:hAnsi="GHEA Grapalat" w:cs="Sylfaen"/>
                <w:b/>
                <w:bCs w:val="0"/>
                <w:i/>
                <w:iCs/>
                <w:color w:val="000000" w:themeColor="text1"/>
                <w:sz w:val="20"/>
                <w:szCs w:val="20"/>
                <w:lang w:val="af-ZA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GHEA Grapalat" w:hAnsi="GHEA Grapalat" w:cs="Sylfaen"/>
                <w:b/>
                <w:bCs w:val="0"/>
                <w:i/>
                <w:iCs/>
                <w:color w:val="000000" w:themeColor="text1"/>
                <w:sz w:val="20"/>
                <w:szCs w:val="20"/>
                <w:lang w:val="ru-RU"/>
                <w14:textFill>
                  <w14:solidFill>
                    <w14:schemeClr w14:val="tx1"/>
                  </w14:solidFill>
                </w14:textFill>
              </w:rPr>
              <w:t>ձեռքբերում</w:t>
            </w:r>
            <w:r>
              <w:rPr>
                <w:rFonts w:hint="default" w:ascii="GHEA Grapalat" w:hAnsi="GHEA Grapalat" w:cs="Sylfaen"/>
                <w:b/>
                <w:bCs w:val="0"/>
                <w:i/>
                <w:iCs/>
                <w:color w:val="000000" w:themeColor="text1"/>
                <w:sz w:val="20"/>
                <w:szCs w:val="20"/>
                <w:lang w:val="hy-AM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GHEA Grapalat" w:hAnsi="GHEA Grapalat"/>
                <w:b/>
                <w:bCs w:val="0"/>
                <w:i/>
                <w:iCs/>
                <w:color w:val="000000" w:themeColor="text1"/>
                <w:sz w:val="20"/>
                <w:szCs w:val="20"/>
                <w:shd w:val="clear" w:color="auto" w:fill="FFFFFF"/>
                <w:lang w:val="hy-AM"/>
                <w14:textFill>
                  <w14:solidFill>
                    <w14:schemeClr w14:val="tx1"/>
                  </w14:solidFill>
                </w14:textFill>
              </w:rPr>
              <w:t>և պարզ փորձաքննության տրամադրում</w:t>
            </w:r>
          </w:p>
        </w:tc>
      </w:tr>
      <w:tr w14:paraId="10896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55" w:type="dxa"/>
          </w:tcPr>
          <w:p w14:paraId="77D2CAC1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CB93C55">
            <w:pPr>
              <w:shd w:val="clear" w:color="auto" w:fill="FFFFFF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Կատարման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ենթակա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18"/>
              </w:rPr>
              <w:t>նախատեսվող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) </w:t>
            </w:r>
            <w:r>
              <w:rPr>
                <w:rFonts w:ascii="GHEA Grapalat" w:hAnsi="GHEA Grapalat" w:cs="Sylfaen"/>
                <w:sz w:val="20"/>
                <w:szCs w:val="18"/>
              </w:rPr>
              <w:t>աշխատանքների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համառոտ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բնութագիրը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     </w:t>
            </w:r>
          </w:p>
          <w:p w14:paraId="194C6A37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</w:p>
        </w:tc>
        <w:tc>
          <w:tcPr>
            <w:tcW w:w="7547" w:type="dxa"/>
          </w:tcPr>
          <w:p w14:paraId="6DA62ACF">
            <w:pPr>
              <w:pStyle w:val="7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74" w:right="284" w:firstLine="284"/>
              <w:jc w:val="both"/>
              <w:textAlignment w:val="auto"/>
              <w:rPr>
                <w:rFonts w:hint="default" w:ascii="GHEA Grapalat" w:hAnsi="GHEA Grapalat" w:cs="Sylfaen"/>
                <w:b w:val="0"/>
                <w:bCs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Աշխատանքներն ունեն ներքոհիշյալ տեխնիկական բնութագրերը՝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br w:type="textWrapping"/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        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  <w:t xml:space="preserve"> </w:t>
            </w:r>
            <w:r>
              <w:rPr>
                <w:rFonts w:hint="default" w:ascii="GHEA Grapalat" w:hAnsi="GHEA Grapalat" w:cs="Sylfaen"/>
                <w:b w:val="0"/>
                <w:bCs/>
                <w:sz w:val="20"/>
                <w:szCs w:val="20"/>
                <w:lang w:val="hy-AM" w:eastAsia="en-US"/>
              </w:rPr>
              <w:t>1000քմ մակերեսով հողատարածքում կ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hy-AM" w:eastAsia="en-US"/>
              </w:rPr>
              <w:t>առուցել</w:t>
            </w:r>
            <w:r>
              <w:rPr>
                <w:rFonts w:hint="default" w:ascii="GHEA Grapalat" w:hAnsi="GHEA Grapalat" w:cs="Sylfaen"/>
                <w:b w:val="0"/>
                <w:bCs/>
                <w:sz w:val="20"/>
                <w:szCs w:val="20"/>
                <w:lang w:val="hy-AM" w:eastAsia="en-US"/>
              </w:rPr>
              <w:t xml:space="preserve"> մինչև 300քմ մակերեսով հանդիսությունների սրահի շենք՝ ապահովելով նորմատիվատեխնիկական պահանջները և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օգտագործելով արդի մոտեցումներ</w:t>
            </w:r>
            <w:r>
              <w:rPr>
                <w:rFonts w:hint="default" w:ascii="GHEA Grapalat" w:hAnsi="GHEA Grapalat" w:cs="Sylfaen"/>
                <w:b w:val="0"/>
                <w:bCs/>
                <w:sz w:val="20"/>
                <w:szCs w:val="20"/>
                <w:lang w:val="hy-AM" w:eastAsia="en-US"/>
              </w:rPr>
              <w:t>։</w:t>
            </w:r>
          </w:p>
          <w:p w14:paraId="2BB3C493">
            <w:pPr>
              <w:pStyle w:val="7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74" w:right="284" w:firstLine="284"/>
              <w:jc w:val="both"/>
              <w:textAlignment w:val="auto"/>
              <w:rPr>
                <w:rFonts w:ascii="GHEA Grapalat" w:hAnsi="GHEA Grapalat" w:cs="Sylfaen"/>
                <w:b w:val="0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hy-AM"/>
              </w:rPr>
              <w:t>Նախատեսել՝</w:t>
            </w:r>
          </w:p>
          <w:p w14:paraId="02832DE8">
            <w:pPr>
              <w:pStyle w:val="76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jc w:val="both"/>
              <w:textAlignment w:val="auto"/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 w:val="0"/>
                <w:bCs/>
                <w:sz w:val="20"/>
                <w:szCs w:val="20"/>
                <w:lang w:val="hy-AM"/>
              </w:rPr>
              <w:t xml:space="preserve">էլեկտրամատակարարման, </w:t>
            </w:r>
          </w:p>
          <w:p w14:paraId="7D84D3FA">
            <w:pPr>
              <w:pStyle w:val="76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jc w:val="both"/>
              <w:textAlignment w:val="auto"/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 w:val="0"/>
                <w:bCs/>
                <w:sz w:val="20"/>
                <w:szCs w:val="20"/>
                <w:lang w:val="hy-AM"/>
              </w:rPr>
              <w:t>ջրամատակարարման և ջրահեռացման,</w:t>
            </w:r>
          </w:p>
          <w:p w14:paraId="6BC50E96">
            <w:pPr>
              <w:pStyle w:val="76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jc w:val="both"/>
              <w:textAlignment w:val="auto"/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 w:val="0"/>
                <w:bCs/>
                <w:sz w:val="20"/>
                <w:szCs w:val="20"/>
                <w:lang w:val="hy-AM"/>
              </w:rPr>
              <w:t xml:space="preserve"> ջերմագազամատակարարման,</w:t>
            </w:r>
          </w:p>
          <w:p w14:paraId="01CD8F80">
            <w:pPr>
              <w:pStyle w:val="76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jc w:val="both"/>
              <w:textAlignment w:val="auto"/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 w:val="0"/>
                <w:bCs/>
                <w:sz w:val="20"/>
                <w:szCs w:val="20"/>
                <w:lang w:val="hy-AM"/>
              </w:rPr>
              <w:t xml:space="preserve">օդափոխության, </w:t>
            </w:r>
          </w:p>
          <w:p w14:paraId="4606D07B">
            <w:pPr>
              <w:pStyle w:val="76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jc w:val="both"/>
              <w:textAlignment w:val="auto"/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 w:val="0"/>
                <w:bCs/>
                <w:sz w:val="20"/>
                <w:szCs w:val="20"/>
                <w:lang w:val="hy-AM"/>
              </w:rPr>
              <w:t>ջեռուցման,</w:t>
            </w:r>
          </w:p>
          <w:p w14:paraId="0E78D442">
            <w:pPr>
              <w:pStyle w:val="76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jc w:val="both"/>
              <w:textAlignment w:val="auto"/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</w:pPr>
            <w:r>
              <w:rPr>
                <w:rFonts w:ascii="GHEA Grapalat" w:hAnsi="GHEA Grapalat" w:cs="Arial"/>
                <w:b w:val="0"/>
                <w:bCs/>
                <w:sz w:val="20"/>
                <w:szCs w:val="20"/>
                <w:lang w:val="hy-AM"/>
              </w:rPr>
              <w:t>հովացման,</w:t>
            </w:r>
          </w:p>
          <w:p w14:paraId="166F35C4">
            <w:pPr>
              <w:pStyle w:val="76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jc w:val="both"/>
              <w:textAlignment w:val="auto"/>
              <w:rPr>
                <w:rFonts w:ascii="GHEA Grapalat" w:hAnsi="GHEA Grapalat" w:cs="Arial"/>
                <w:b w:val="0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b w:val="0"/>
                <w:bCs/>
                <w:sz w:val="20"/>
                <w:szCs w:val="20"/>
                <w:lang w:val="hy-AM"/>
              </w:rPr>
              <w:t>հակահրդեհային անվտանգության,</w:t>
            </w:r>
          </w:p>
          <w:p w14:paraId="66F256C0">
            <w:pPr>
              <w:pStyle w:val="76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jc w:val="both"/>
              <w:textAlignment w:val="auto"/>
              <w:rPr>
                <w:rFonts w:ascii="GHEA Grapalat" w:hAnsi="GHEA Grapalat" w:cs="Arial"/>
                <w:b w:val="0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b w:val="0"/>
                <w:bCs/>
                <w:sz w:val="20"/>
                <w:szCs w:val="20"/>
                <w:lang w:val="hy-AM"/>
              </w:rPr>
              <w:t xml:space="preserve">տանիքի կառուցում ջերմամեկուսացմամբ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</w:p>
          <w:p w14:paraId="4FEB30FD">
            <w:pPr>
              <w:pStyle w:val="76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jc w:val="both"/>
              <w:textAlignment w:val="auto"/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hy-AM"/>
              </w:rPr>
              <w:t>Նախատեսել շենքի հարդարման, արտաքին բարեկարգման, ցանկապատման</w:t>
            </w:r>
            <w:r>
              <w:rPr>
                <w:rFonts w:hint="default" w:ascii="GHEA Grapalat" w:hAnsi="GHEA Grapalat" w:cs="Sylfaen"/>
                <w:b w:val="0"/>
                <w:bCs/>
                <w:sz w:val="20"/>
                <w:szCs w:val="20"/>
                <w:lang w:val="hy-AM"/>
              </w:rPr>
              <w:t>, գույքով կահավորման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hy-AM"/>
              </w:rPr>
              <w:t xml:space="preserve"> և այլ անհրաժեշտ աշխատանքներ ըստ պատվիրատուի ցուցումների։</w:t>
            </w:r>
          </w:p>
          <w:p w14:paraId="66111590">
            <w:pPr>
              <w:pStyle w:val="76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jc w:val="both"/>
              <w:textAlignment w:val="auto"/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  <w:t xml:space="preserve">Բնակչության սակավաշարժ խմբերի և հաշմանդամություն ունեցող անձանց համար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hy-AM" w:eastAsia="en-US"/>
              </w:rPr>
              <w:t>ապահովել</w:t>
            </w:r>
            <w:r>
              <w:rPr>
                <w:rFonts w:hint="default" w:ascii="GHEA Grapalat" w:hAnsi="GHEA Grapalat" w:cs="Sylfaen"/>
                <w:b w:val="0"/>
                <w:bCs/>
                <w:sz w:val="20"/>
                <w:szCs w:val="20"/>
                <w:lang w:val="hy-AM" w:eastAsia="en-US"/>
              </w:rPr>
              <w:t xml:space="preserve"> շենքի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  <w:t xml:space="preserve"> մատչելիությ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hy-AM" w:eastAsia="en-US"/>
              </w:rPr>
              <w:t>ունը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  <w:t xml:space="preserve"> </w:t>
            </w:r>
          </w:p>
          <w:p w14:paraId="08A0114E">
            <w:pPr>
              <w:pStyle w:val="76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jc w:val="both"/>
              <w:textAlignment w:val="auto"/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</w:pPr>
            <w:r>
              <w:rPr>
                <w:rFonts w:hint="default" w:ascii="GHEA Grapalat" w:hAnsi="GHEA Grapalat" w:cs="GHEA Grapalat"/>
                <w:b w:val="0"/>
                <w:bCs/>
                <w:sz w:val="20"/>
                <w:szCs w:val="20"/>
                <w:lang w:val="hy-AM" w:eastAsia="en-US"/>
              </w:rPr>
              <w:t xml:space="preserve">Ներկայացնել </w:t>
            </w:r>
            <w:r>
              <w:rPr>
                <w:rFonts w:hint="default" w:ascii="GHEA Grapalat" w:hAnsi="GHEA Grapalat" w:eastAsia="Arial" w:cs="GHEA Grapalat"/>
                <w:b w:val="0"/>
                <w:bCs/>
                <w:i w:val="0"/>
                <w:iCs w:val="0"/>
                <w:caps w:val="0"/>
                <w:color w:val="333333"/>
                <w:spacing w:val="0"/>
                <w:sz w:val="20"/>
                <w:szCs w:val="20"/>
                <w:shd w:val="clear" w:fill="FFFFFF"/>
              </w:rPr>
              <w:t>տարածքի տեղագրագեոդեզիական  հանույթներ</w:t>
            </w:r>
            <w:r>
              <w:rPr>
                <w:rFonts w:hint="default" w:ascii="GHEA Grapalat" w:hAnsi="GHEA Grapalat" w:eastAsia="Arial" w:cs="GHEA Grapalat"/>
                <w:b w:val="0"/>
                <w:bCs/>
                <w:i w:val="0"/>
                <w:iCs w:val="0"/>
                <w:caps w:val="0"/>
                <w:color w:val="333333"/>
                <w:spacing w:val="0"/>
                <w:sz w:val="20"/>
                <w:szCs w:val="20"/>
                <w:shd w:val="clear" w:fill="FFFFFF"/>
                <w:lang w:val="hy-AM"/>
              </w:rPr>
              <w:t xml:space="preserve"> և չափագրություն</w:t>
            </w:r>
          </w:p>
          <w:p w14:paraId="43080020">
            <w:pPr>
              <w:pStyle w:val="76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jc w:val="both"/>
              <w:textAlignment w:val="auto"/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ուսումնասիրել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տարածքը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և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ձեռք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բերել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օրենսդրությամբ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սահմանված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կարգով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մշակված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ինժեներաերկրաբանական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հետազննության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եզրակացություն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hy-AM"/>
              </w:rPr>
              <w:t>՝</w:t>
            </w:r>
            <w:r>
              <w:rPr>
                <w:rFonts w:hint="default" w:ascii="GHEA Grapalat" w:hAnsi="GHEA Grapalat" w:cs="Sylfaen"/>
                <w:b w:val="0"/>
                <w:bCs/>
                <w:sz w:val="20"/>
                <w:szCs w:val="20"/>
                <w:lang w:val="hy-AM"/>
              </w:rPr>
              <w:t xml:space="preserve"> տրված լիցենզիա ունեցող հետազննողի կողմից</w:t>
            </w:r>
          </w:p>
          <w:p w14:paraId="726139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GHEA Grapalat" w:hAnsi="GHEA Grapalat"/>
                <w:b w:val="0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 w:val="0"/>
                <w:bCs/>
                <w:sz w:val="20"/>
                <w:szCs w:val="20"/>
                <w:lang w:val="hy-AM"/>
              </w:rPr>
              <w:t>Անհրաժեշտ փորձաքննություն - Պարզ փորձաքննություն</w:t>
            </w:r>
            <w:r>
              <w:rPr>
                <w:rFonts w:hint="default" w:ascii="GHEA Grapalat" w:hAnsi="GHEA Grapalat"/>
                <w:b w:val="0"/>
                <w:bCs/>
                <w:sz w:val="20"/>
                <w:szCs w:val="20"/>
                <w:lang w:val="en-US"/>
              </w:rPr>
              <w:t>`</w:t>
            </w:r>
            <w:r>
              <w:rPr>
                <w:rFonts w:hint="default" w:ascii="GHEA Grapalat" w:hAnsi="GHEA Grapalat"/>
                <w:b w:val="0"/>
                <w:bCs/>
                <w:sz w:val="20"/>
                <w:szCs w:val="20"/>
                <w:lang w:val="hy-AM"/>
              </w:rPr>
              <w:t xml:space="preserve"> տրված լիցենզիա ունեցող կազմակերպության կողմից</w:t>
            </w:r>
          </w:p>
          <w:p w14:paraId="6C66405C">
            <w:pPr>
              <w:keepNext w:val="0"/>
              <w:keepLines w:val="0"/>
              <w:pageBreakBefore w:val="0"/>
              <w:widowControl/>
              <w:tabs>
                <w:tab w:val="left" w:pos="273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ascii="GHEA Grapalat" w:hAnsi="GHEA Grapalat" w:eastAsia="Calibri"/>
                <w:b w:val="0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eastAsia="Calibri"/>
                <w:b w:val="0"/>
                <w:bCs/>
                <w:sz w:val="20"/>
                <w:szCs w:val="20"/>
                <w:lang w:val="hy-AM"/>
              </w:rPr>
              <w:t>Նախագծանախահաշվային փաստաթղթերը ներկայացվում են փորձաքննության դրական եզրակացությամբ  նախագծող կազմակերպության կողմից:</w:t>
            </w:r>
          </w:p>
          <w:p w14:paraId="29BFF878">
            <w:pPr>
              <w:keepNext w:val="0"/>
              <w:keepLines w:val="0"/>
              <w:pageBreakBefore w:val="0"/>
              <w:widowControl/>
              <w:tabs>
                <w:tab w:val="left" w:pos="273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ascii="GHEA Grapalat" w:hAnsi="GHEA Grapalat" w:eastAsia="Calibri"/>
                <w:b w:val="0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eastAsia="Calibri"/>
                <w:b w:val="0"/>
                <w:bCs/>
                <w:color w:val="000000"/>
                <w:sz w:val="20"/>
                <w:szCs w:val="20"/>
                <w:lang w:val="hy-AM"/>
              </w:rPr>
              <w:t>Կատարողը նախագծանախահաշվային փաստաթղթերը պետք է ներկայացնի համապատասխան լիցենզիա ունեցող անձի (կազմակերպության) փորձաքննությանը և Պատվիրատուին նախագծանախահաշվային փաստաթղթերը տրամադրի փորձաքննված տարբերակով:</w:t>
            </w:r>
          </w:p>
          <w:p w14:paraId="0AC445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eastAsia="Calibri"/>
                <w:b w:val="0"/>
                <w:bCs/>
                <w:color w:val="000000"/>
                <w:sz w:val="20"/>
                <w:szCs w:val="20"/>
                <w:lang w:val="hy-AM"/>
              </w:rPr>
              <w:t>Նախագծանախահաշվային փաստաթղթերի կազմման աշխատանքները Պատվիրատուի կողմից ամբողջությամբ կընդունվի և դրա դիմաց վճարումները կիրականացվի պարզ</w:t>
            </w:r>
            <w:r>
              <w:rPr>
                <w:rFonts w:hint="default" w:ascii="GHEA Grapalat" w:hAnsi="GHEA Grapalat" w:eastAsia="Calibri"/>
                <w:b w:val="0"/>
                <w:bCs/>
                <w:color w:val="000000"/>
                <w:sz w:val="20"/>
                <w:szCs w:val="20"/>
                <w:lang w:val="hy-AM"/>
              </w:rPr>
              <w:t xml:space="preserve"> և համալիր </w:t>
            </w:r>
            <w:r>
              <w:rPr>
                <w:rFonts w:ascii="GHEA Grapalat" w:hAnsi="GHEA Grapalat" w:eastAsia="Calibri"/>
                <w:b w:val="0"/>
                <w:bCs/>
                <w:color w:val="000000"/>
                <w:sz w:val="20"/>
                <w:szCs w:val="20"/>
                <w:lang w:val="hy-AM"/>
              </w:rPr>
              <w:t xml:space="preserve">փորձաքննության դրական եզրակացություններ ստանալուց հետո: </w:t>
            </w:r>
          </w:p>
        </w:tc>
      </w:tr>
      <w:tr w14:paraId="1D026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55" w:type="dxa"/>
          </w:tcPr>
          <w:p w14:paraId="0135735E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7A977E90">
            <w:pPr>
              <w:shd w:val="clear" w:color="auto" w:fill="FFFFFF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հիմնավորում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և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նորմատիվային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պահանջներ</w:t>
            </w:r>
          </w:p>
        </w:tc>
        <w:tc>
          <w:tcPr>
            <w:tcW w:w="7547" w:type="dxa"/>
          </w:tcPr>
          <w:p w14:paraId="20DF5AF8">
            <w:pPr>
              <w:pStyle w:val="76"/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Հիմնավորում՝</w:t>
            </w:r>
          </w:p>
          <w:p w14:paraId="33B19677">
            <w:pPr>
              <w:pStyle w:val="76"/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5"/>
                <w:lang w:val="hy-AM"/>
              </w:rPr>
              <w:t>Սուբվենցիոն ծրագիր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 </w:t>
            </w:r>
          </w:p>
          <w:p w14:paraId="3EE619D0">
            <w:pPr>
              <w:pStyle w:val="76"/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համար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հիմք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հանդիսացող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փաստաթղթեր՝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ելակետային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տվյալներ</w:t>
            </w:r>
          </w:p>
          <w:p w14:paraId="1C791E73">
            <w:pPr>
              <w:pStyle w:val="76"/>
              <w:numPr>
                <w:ilvl w:val="0"/>
                <w:numId w:val="2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ճարտարապետահատակագծային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առաջադրանք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(-</w:t>
            </w:r>
            <w:r>
              <w:rPr>
                <w:rFonts w:ascii="GHEA Grapalat" w:hAnsi="GHEA Grapalat" w:cs="Sylfaen"/>
                <w:sz w:val="20"/>
                <w:szCs w:val="16"/>
              </w:rPr>
              <w:t>ներ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) 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տեխնիկական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պայմաններ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>,</w:t>
            </w:r>
          </w:p>
          <w:p w14:paraId="6D91EC1B">
            <w:pPr>
              <w:pStyle w:val="76"/>
              <w:numPr>
                <w:ilvl w:val="0"/>
                <w:numId w:val="2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չափագրություններ,</w:t>
            </w:r>
          </w:p>
          <w:p w14:paraId="121BA8D8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Նախագծի մշակում ըստ նորմատիվային պահանջների՝</w:t>
            </w:r>
          </w:p>
          <w:p w14:paraId="3843DA9B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 w:val="0"/>
                <w:bCs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16"/>
              </w:rPr>
              <w:t>-</w:t>
            </w:r>
            <w:r>
              <w:rPr>
                <w:rFonts w:ascii="TimesNewRomanPSMT" w:hAnsi="TimesNewRomanPSMT" w:cs="TimesNewRomanPSMT"/>
                <w:b w:val="0"/>
                <w:bCs/>
                <w:sz w:val="28"/>
                <w:szCs w:val="28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18"/>
                <w:lang w:val="af-ZA" w:eastAsia="en-US"/>
              </w:rPr>
              <w:t xml:space="preserve">ՀՀՇՆ 31-03-2018 «Հասարակական շենքեր և շինություններ», </w:t>
            </w:r>
          </w:p>
          <w:p w14:paraId="1E263ECF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 w:val="0"/>
                <w:bCs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18"/>
                <w:lang w:val="af-ZA" w:eastAsia="en-US"/>
              </w:rPr>
              <w:t xml:space="preserve">ՀՀՇՆ 20-06-2014 «Շենքերի և կառուցվածքների վերակառուցում, վերականգնում և ուժեղացում. հիմնական դրույթներ», </w:t>
            </w:r>
          </w:p>
          <w:p w14:paraId="3C443E27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 w:val="0"/>
                <w:bCs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18"/>
                <w:lang w:val="af-ZA" w:eastAsia="en-US"/>
              </w:rPr>
              <w:t xml:space="preserve">ՀՀՇՆ 20.04_«Երկրաշարժադիմացկուն շինարարություն. նախագծման նորմեր», </w:t>
            </w:r>
          </w:p>
          <w:p w14:paraId="2111256D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 w:val="0"/>
                <w:bCs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18"/>
                <w:lang w:val="af-ZA" w:eastAsia="en-US"/>
              </w:rPr>
              <w:t xml:space="preserve">ՀՀՇՆ 31-04-2022 «Տանիքներ և տանիքածածկեր», </w:t>
            </w:r>
          </w:p>
          <w:p w14:paraId="29D59679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 w:val="0"/>
                <w:bCs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18"/>
                <w:lang w:val="af-ZA" w:eastAsia="en-US"/>
              </w:rPr>
              <w:t xml:space="preserve">ՀՀՇՆ 24-01-2016 «Շենքերի ջերմային պաշտպանություն», </w:t>
            </w:r>
          </w:p>
          <w:p w14:paraId="01FA6B90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 w:val="0"/>
                <w:bCs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18"/>
                <w:lang w:val="af-ZA" w:eastAsia="en-US"/>
              </w:rPr>
              <w:t xml:space="preserve">ՀՀՇՆ 21-01-2014 «Շենքերի և շինությունների հրդեհային անվտանգություն», </w:t>
            </w:r>
          </w:p>
          <w:p w14:paraId="7EFD315A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 w:val="0"/>
                <w:bCs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18"/>
                <w:lang w:val="af-ZA" w:eastAsia="en-US"/>
              </w:rPr>
              <w:t>ՀՀՇՆ 22-03-2017 «Արհեստական և բնական լուսավորում»,</w:t>
            </w:r>
          </w:p>
          <w:p w14:paraId="525B32D2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 w:val="0"/>
                <w:bCs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18"/>
                <w:lang w:val="af-ZA" w:eastAsia="en-US"/>
              </w:rPr>
              <w:t xml:space="preserve">ՀՀԿՀ 23-101-2017 «Բնակչության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հավաքածուն հավանություն տալու մասին», </w:t>
            </w:r>
          </w:p>
          <w:p w14:paraId="0FB98D11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 w:val="0"/>
                <w:bCs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18"/>
                <w:lang w:val="af-ZA" w:eastAsia="en-US"/>
              </w:rPr>
              <w:t>ՀՀ կառավարության 24.10.2019 թ. թիվ N 426-Ն «Նոր կառուցվող բնակելի բազմաբնակարան շենքերում, ինչպես նաեվ պետական միջոցների հաշվին կառուցվող (վերակառուցվող, նորոգվող) օբյեկտներում էներգախնայողության և էներգաարդյունավետության տեխնիկական կանոնակարգը սահմանելու մասին» որոշում,</w:t>
            </w:r>
          </w:p>
          <w:p w14:paraId="5C65726E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 w:val="0"/>
                <w:bCs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18"/>
                <w:lang w:val="af-ZA" w:eastAsia="en-US"/>
              </w:rPr>
              <w:t>ՀՀ կառավարության 25.12.2014թ. թիվ 1504-Ն «Պետական միջոցների հաշվին կառուցվող (վերակառուցվող, նորոգվող) օբյեկտներում էներգախնայողության և էներգաարդյունավետության բարձրացմանն ուղղված միջոցառումների կիրառման մասին» որոշում,</w:t>
            </w:r>
          </w:p>
          <w:p w14:paraId="3AE3DB13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 w:val="0"/>
                <w:bCs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18"/>
                <w:lang w:val="af-ZA" w:eastAsia="en-US"/>
              </w:rPr>
              <w:t>ՀՀ կառավարության 16.02.2006թ. թիվ 392-Ն «Հաշմանդամների և բնակչության սակավաշարժ խմբերի համար սոցիալական տրանսպորտային և ինժեներական ենթակառուցվածքների մատչելիության ապահովման կարգը հաստատելու մասին» որոշում:</w:t>
            </w:r>
          </w:p>
          <w:p w14:paraId="48169EBC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</w:pPr>
          </w:p>
          <w:p w14:paraId="4A2922A3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jc w:val="both"/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</w:pP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  <w:t>&lt;Քաղաքաշինության մասին&gt; օրենք</w:t>
            </w:r>
          </w:p>
          <w:p w14:paraId="27229B96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jc w:val="both"/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</w:pP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  <w:t>&lt;Քաղաքացիական պաշտպանության մասին&gt; օրենք</w:t>
            </w:r>
          </w:p>
          <w:p w14:paraId="75B79132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jc w:val="both"/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</w:pP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  <w:t>&lt;Շրջակա միջավայրի վրա ազդեցության գնահատման և փորձաքննության մասին&gt; օրենք</w:t>
            </w:r>
          </w:p>
          <w:p w14:paraId="1E4A24DA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jc w:val="both"/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</w:pPr>
            <w:r>
              <w:rPr>
                <w:rFonts w:ascii="GHEA Grapalat" w:hAnsi="GHEA Grapalat"/>
                <w:b w:val="0"/>
                <w:bCs w:val="0"/>
                <w:color w:val="000000"/>
                <w:sz w:val="18"/>
                <w:szCs w:val="15"/>
                <w:shd w:val="clear" w:color="auto" w:fill="FFFFFF"/>
              </w:rPr>
              <w:t>ՀՀ</w:t>
            </w:r>
            <w:r>
              <w:rPr>
                <w:rFonts w:ascii="GHEA Grapalat" w:hAnsi="GHEA Grapalat"/>
                <w:b w:val="0"/>
                <w:bCs w:val="0"/>
                <w:color w:val="000000"/>
                <w:sz w:val="18"/>
                <w:szCs w:val="15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b w:val="0"/>
                <w:bCs w:val="0"/>
                <w:color w:val="000000"/>
                <w:sz w:val="18"/>
                <w:szCs w:val="15"/>
                <w:shd w:val="clear" w:color="auto" w:fill="FFFFFF"/>
              </w:rPr>
              <w:t>քաղաքաշինության</w:t>
            </w:r>
            <w:r>
              <w:rPr>
                <w:rFonts w:ascii="GHEA Grapalat" w:hAnsi="GHEA Grapalat"/>
                <w:b w:val="0"/>
                <w:bCs w:val="0"/>
                <w:color w:val="000000"/>
                <w:sz w:val="18"/>
                <w:szCs w:val="15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b w:val="0"/>
                <w:bCs w:val="0"/>
                <w:color w:val="000000"/>
                <w:sz w:val="18"/>
                <w:szCs w:val="15"/>
                <w:shd w:val="clear" w:color="auto" w:fill="FFFFFF"/>
              </w:rPr>
              <w:t>կոմիտեի</w:t>
            </w:r>
            <w:r>
              <w:rPr>
                <w:rFonts w:ascii="GHEA Grapalat" w:hAnsi="GHEA Grapalat"/>
                <w:b w:val="0"/>
                <w:bCs w:val="0"/>
                <w:color w:val="000000"/>
                <w:sz w:val="18"/>
                <w:szCs w:val="15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b w:val="0"/>
                <w:bCs w:val="0"/>
                <w:color w:val="000000"/>
                <w:sz w:val="18"/>
                <w:szCs w:val="15"/>
                <w:shd w:val="clear" w:color="auto" w:fill="FFFFFF"/>
              </w:rPr>
              <w:t>նախագահի</w:t>
            </w:r>
            <w:r>
              <w:rPr>
                <w:rFonts w:ascii="GHEA Grapalat" w:hAnsi="GHEA Grapalat"/>
                <w:b w:val="0"/>
                <w:bCs w:val="0"/>
                <w:color w:val="000000"/>
                <w:sz w:val="18"/>
                <w:szCs w:val="15"/>
                <w:shd w:val="clear" w:color="auto" w:fill="FFFFFF"/>
                <w:lang w:val="af-ZA"/>
              </w:rPr>
              <w:t xml:space="preserve">  2020 </w:t>
            </w:r>
            <w:r>
              <w:rPr>
                <w:rFonts w:ascii="GHEA Grapalat" w:hAnsi="GHEA Grapalat"/>
                <w:b w:val="0"/>
                <w:bCs w:val="0"/>
                <w:color w:val="000000"/>
                <w:sz w:val="18"/>
                <w:szCs w:val="15"/>
                <w:shd w:val="clear" w:color="auto" w:fill="FFFFFF"/>
              </w:rPr>
              <w:t>թվականի</w:t>
            </w:r>
            <w:r>
              <w:rPr>
                <w:rFonts w:ascii="GHEA Grapalat" w:hAnsi="GHEA Grapalat"/>
                <w:b w:val="0"/>
                <w:bCs w:val="0"/>
                <w:color w:val="000000"/>
                <w:sz w:val="18"/>
                <w:szCs w:val="15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b w:val="0"/>
                <w:bCs w:val="0"/>
                <w:color w:val="000000"/>
                <w:sz w:val="18"/>
                <w:szCs w:val="15"/>
                <w:shd w:val="clear" w:color="auto" w:fill="FFFFFF"/>
              </w:rPr>
              <w:t>դեկտեմբերի</w:t>
            </w:r>
            <w:r>
              <w:rPr>
                <w:rFonts w:ascii="GHEA Grapalat" w:hAnsi="GHEA Grapalat"/>
                <w:b w:val="0"/>
                <w:bCs w:val="0"/>
                <w:color w:val="000000"/>
                <w:sz w:val="18"/>
                <w:szCs w:val="15"/>
                <w:shd w:val="clear" w:color="auto" w:fill="FFFFFF"/>
                <w:lang w:val="af-ZA"/>
              </w:rPr>
              <w:t xml:space="preserve"> 10-</w:t>
            </w:r>
            <w:r>
              <w:rPr>
                <w:rFonts w:ascii="GHEA Grapalat" w:hAnsi="GHEA Grapalat"/>
                <w:b w:val="0"/>
                <w:bCs w:val="0"/>
                <w:color w:val="000000"/>
                <w:sz w:val="18"/>
                <w:szCs w:val="15"/>
                <w:shd w:val="clear" w:color="auto" w:fill="FFFFFF"/>
              </w:rPr>
              <w:t>ի</w:t>
            </w:r>
            <w:r>
              <w:rPr>
                <w:rFonts w:ascii="GHEA Grapalat" w:hAnsi="GHEA Grapalat"/>
                <w:b w:val="0"/>
                <w:bCs w:val="0"/>
                <w:color w:val="000000"/>
                <w:sz w:val="18"/>
                <w:szCs w:val="15"/>
                <w:shd w:val="clear" w:color="auto" w:fill="FFFFFF"/>
                <w:lang w:val="af-ZA"/>
              </w:rPr>
              <w:t xml:space="preserve">  </w:t>
            </w:r>
            <w:r>
              <w:rPr>
                <w:rFonts w:ascii="GHEA Grapalat" w:hAnsi="GHEA Grapalat"/>
                <w:b w:val="0"/>
                <w:bCs w:val="0"/>
                <w:color w:val="000000"/>
                <w:sz w:val="18"/>
                <w:szCs w:val="15"/>
                <w:shd w:val="clear" w:color="auto" w:fill="FFFFFF"/>
              </w:rPr>
              <w:t>ՀՀՇՆ</w:t>
            </w:r>
            <w:r>
              <w:rPr>
                <w:rFonts w:ascii="GHEA Grapalat" w:hAnsi="GHEA Grapalat"/>
                <w:b w:val="0"/>
                <w:bCs w:val="0"/>
                <w:color w:val="000000"/>
                <w:sz w:val="18"/>
                <w:szCs w:val="15"/>
                <w:shd w:val="clear" w:color="auto" w:fill="FFFFFF"/>
                <w:lang w:val="af-ZA"/>
              </w:rPr>
              <w:t xml:space="preserve"> 31-03-&lt;</w:t>
            </w:r>
            <w:r>
              <w:rPr>
                <w:rFonts w:ascii="GHEA Grapalat" w:hAnsi="GHEA Grapalat"/>
                <w:b w:val="0"/>
                <w:bCs w:val="0"/>
                <w:color w:val="000000"/>
                <w:sz w:val="18"/>
                <w:szCs w:val="15"/>
                <w:shd w:val="clear" w:color="auto" w:fill="FFFFFF"/>
              </w:rPr>
              <w:t>Հասարակական</w:t>
            </w:r>
            <w:r>
              <w:rPr>
                <w:rFonts w:ascii="GHEA Grapalat" w:hAnsi="GHEA Grapalat"/>
                <w:b w:val="0"/>
                <w:bCs w:val="0"/>
                <w:color w:val="000000"/>
                <w:sz w:val="18"/>
                <w:szCs w:val="15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b w:val="0"/>
                <w:bCs w:val="0"/>
                <w:color w:val="000000"/>
                <w:sz w:val="18"/>
                <w:szCs w:val="15"/>
                <w:shd w:val="clear" w:color="auto" w:fill="FFFFFF"/>
              </w:rPr>
              <w:t>շենքեր</w:t>
            </w:r>
            <w:r>
              <w:rPr>
                <w:rFonts w:ascii="GHEA Grapalat" w:hAnsi="GHEA Grapalat"/>
                <w:b w:val="0"/>
                <w:bCs w:val="0"/>
                <w:color w:val="000000"/>
                <w:sz w:val="18"/>
                <w:szCs w:val="15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b w:val="0"/>
                <w:bCs w:val="0"/>
                <w:color w:val="000000"/>
                <w:sz w:val="18"/>
                <w:szCs w:val="15"/>
                <w:shd w:val="clear" w:color="auto" w:fill="FFFFFF"/>
              </w:rPr>
              <w:t>և</w:t>
            </w:r>
            <w:r>
              <w:rPr>
                <w:rFonts w:ascii="GHEA Grapalat" w:hAnsi="GHEA Grapalat"/>
                <w:b w:val="0"/>
                <w:bCs w:val="0"/>
                <w:color w:val="000000"/>
                <w:sz w:val="18"/>
                <w:szCs w:val="15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b w:val="0"/>
                <w:bCs w:val="0"/>
                <w:color w:val="000000"/>
                <w:sz w:val="18"/>
                <w:szCs w:val="15"/>
                <w:shd w:val="clear" w:color="auto" w:fill="FFFFFF"/>
              </w:rPr>
              <w:t>շինություններ</w:t>
            </w:r>
            <w:r>
              <w:rPr>
                <w:rFonts w:ascii="GHEA Grapalat" w:hAnsi="GHEA Grapalat"/>
                <w:b w:val="0"/>
                <w:bCs w:val="0"/>
                <w:color w:val="000000"/>
                <w:sz w:val="18"/>
                <w:szCs w:val="15"/>
                <w:shd w:val="clear" w:color="auto" w:fill="FFFFFF"/>
                <w:lang w:val="af-ZA"/>
              </w:rPr>
              <w:t xml:space="preserve">&gt; </w:t>
            </w:r>
            <w:r>
              <w:rPr>
                <w:rFonts w:ascii="GHEA Grapalat" w:hAnsi="GHEA Grapalat"/>
                <w:b w:val="0"/>
                <w:bCs w:val="0"/>
                <w:color w:val="000000"/>
                <w:sz w:val="18"/>
                <w:szCs w:val="15"/>
                <w:shd w:val="clear" w:color="auto" w:fill="FFFFFF"/>
              </w:rPr>
              <w:t>Հայաստանի</w:t>
            </w:r>
            <w:r>
              <w:rPr>
                <w:rFonts w:ascii="GHEA Grapalat" w:hAnsi="GHEA Grapalat"/>
                <w:b w:val="0"/>
                <w:bCs w:val="0"/>
                <w:color w:val="000000"/>
                <w:sz w:val="18"/>
                <w:szCs w:val="15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b w:val="0"/>
                <w:bCs w:val="0"/>
                <w:color w:val="000000"/>
                <w:sz w:val="18"/>
                <w:szCs w:val="15"/>
                <w:shd w:val="clear" w:color="auto" w:fill="FFFFFF"/>
              </w:rPr>
              <w:t>Հանրապետության</w:t>
            </w:r>
            <w:r>
              <w:rPr>
                <w:rFonts w:ascii="GHEA Grapalat" w:hAnsi="GHEA Grapalat"/>
                <w:b w:val="0"/>
                <w:bCs w:val="0"/>
                <w:color w:val="000000"/>
                <w:sz w:val="18"/>
                <w:szCs w:val="15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b w:val="0"/>
                <w:bCs w:val="0"/>
                <w:color w:val="000000"/>
                <w:sz w:val="18"/>
                <w:szCs w:val="15"/>
                <w:shd w:val="clear" w:color="auto" w:fill="FFFFFF"/>
              </w:rPr>
              <w:t>շինարարական</w:t>
            </w:r>
            <w:r>
              <w:rPr>
                <w:rFonts w:ascii="GHEA Grapalat" w:hAnsi="GHEA Grapalat"/>
                <w:b w:val="0"/>
                <w:bCs w:val="0"/>
                <w:color w:val="000000"/>
                <w:sz w:val="18"/>
                <w:szCs w:val="15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b w:val="0"/>
                <w:bCs w:val="0"/>
                <w:color w:val="000000"/>
                <w:sz w:val="18"/>
                <w:szCs w:val="15"/>
                <w:shd w:val="clear" w:color="auto" w:fill="FFFFFF"/>
              </w:rPr>
              <w:t>նորմերը</w:t>
            </w:r>
            <w:r>
              <w:rPr>
                <w:rFonts w:ascii="GHEA Grapalat" w:hAnsi="GHEA Grapalat"/>
                <w:b w:val="0"/>
                <w:bCs w:val="0"/>
                <w:color w:val="000000"/>
                <w:sz w:val="18"/>
                <w:szCs w:val="15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</w:rPr>
              <w:t>հաստատելու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</w:rPr>
              <w:t>և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</w:rPr>
              <w:t>Հայաստանի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</w:rPr>
              <w:t>Հանրապետության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</w:rPr>
              <w:t>քաղաքաշինության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</w:rPr>
              <w:t>նախարարի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/>
              </w:rPr>
              <w:t xml:space="preserve"> 2001 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</w:rPr>
              <w:t>թվականի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</w:rPr>
              <w:t>հոկտեմբերի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/>
              </w:rPr>
              <w:t xml:space="preserve"> 1-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</w:rPr>
              <w:t>ի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/>
              </w:rPr>
              <w:t xml:space="preserve"> N 82 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</w:rPr>
              <w:t>հրամանում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</w:rPr>
              <w:t>փոփոխություն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</w:rPr>
              <w:t>կատարելու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</w:rPr>
              <w:t>մասին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/>
              </w:rPr>
              <w:t>&gt; N 95-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</w:rPr>
              <w:t>Ն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</w:rPr>
              <w:t>հրաման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/>
              </w:rPr>
              <w:t>,</w:t>
            </w:r>
          </w:p>
          <w:p w14:paraId="1D747213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/>
              </w:rPr>
            </w:pP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 w:eastAsia="ru-RU"/>
              </w:rPr>
              <w:t xml:space="preserve">- 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eastAsia="ru-RU"/>
              </w:rPr>
              <w:t>ՀՀ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eastAsia="ru-RU"/>
              </w:rPr>
              <w:t>կառավարությանն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eastAsia="ru-RU"/>
              </w:rPr>
              <w:t>առընթեր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eastAsia="ru-RU"/>
              </w:rPr>
              <w:t>քաղաքաշինության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eastAsia="ru-RU"/>
              </w:rPr>
              <w:t>պետական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eastAsia="ru-RU"/>
              </w:rPr>
              <w:t>կոմիտեի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eastAsia="ru-RU"/>
              </w:rPr>
              <w:t>նախագահի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 w:eastAsia="ru-RU"/>
              </w:rPr>
              <w:t xml:space="preserve"> «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eastAsia="ru-RU"/>
              </w:rPr>
              <w:t>ՀՀՇՆ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 w:eastAsia="ru-RU"/>
              </w:rPr>
              <w:t xml:space="preserve"> 22-03-2017 «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eastAsia="ru-RU"/>
              </w:rPr>
              <w:t>Արհեստական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eastAsia="ru-RU"/>
              </w:rPr>
              <w:t>և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eastAsia="ru-RU"/>
              </w:rPr>
              <w:t>բնական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eastAsia="ru-RU"/>
              </w:rPr>
              <w:t>լուսավորում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 w:eastAsia="ru-RU"/>
              </w:rPr>
              <w:t xml:space="preserve">» 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eastAsia="ru-RU"/>
              </w:rPr>
              <w:t>շինարարական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eastAsia="ru-RU"/>
              </w:rPr>
              <w:t>հորմերը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eastAsia="ru-RU"/>
              </w:rPr>
              <w:t>հաստատելու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 w:eastAsia="ru-RU"/>
              </w:rPr>
              <w:t xml:space="preserve">, 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eastAsia="ru-RU"/>
              </w:rPr>
              <w:t>Հայաստանի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eastAsia="ru-RU"/>
              </w:rPr>
              <w:t>Հանրապետության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eastAsia="ru-RU"/>
              </w:rPr>
              <w:t>քաղաքաշինության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eastAsia="ru-RU"/>
              </w:rPr>
              <w:t>նախարարի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 w:eastAsia="ru-RU"/>
              </w:rPr>
              <w:t xml:space="preserve"> 2001 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eastAsia="ru-RU"/>
              </w:rPr>
              <w:t>թվականի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 w:eastAsia="ru-RU"/>
              </w:rPr>
              <w:t xml:space="preserve">  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eastAsia="ru-RU"/>
              </w:rPr>
              <w:t>հոկտեմբերի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 w:eastAsia="ru-RU"/>
              </w:rPr>
              <w:t xml:space="preserve"> 1-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eastAsia="ru-RU"/>
              </w:rPr>
              <w:t>ի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 w:eastAsia="ru-RU"/>
              </w:rPr>
              <w:t xml:space="preserve"> N 82 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eastAsia="ru-RU"/>
              </w:rPr>
              <w:t>հրամանում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eastAsia="ru-RU"/>
              </w:rPr>
              <w:t>փոփոխություն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eastAsia="ru-RU"/>
              </w:rPr>
              <w:t>կատարելու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eastAsia="ru-RU"/>
              </w:rPr>
              <w:t>և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eastAsia="ru-RU"/>
              </w:rPr>
              <w:t>մի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eastAsia="ru-RU"/>
              </w:rPr>
              <w:t>շարք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eastAsia="ru-RU"/>
              </w:rPr>
              <w:t>հրամաններ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eastAsia="ru-RU"/>
              </w:rPr>
              <w:t>ուժը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eastAsia="ru-RU"/>
              </w:rPr>
              <w:t>կորցրած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eastAsia="ru-RU"/>
              </w:rPr>
              <w:t>ճանաչելու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eastAsia="ru-RU"/>
              </w:rPr>
              <w:t>մասին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 w:eastAsia="ru-RU"/>
              </w:rPr>
              <w:t>» N 56-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eastAsia="ru-RU"/>
              </w:rPr>
              <w:t>Ն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eastAsia="ru-RU"/>
              </w:rPr>
              <w:t>հրաման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 w:eastAsia="ru-RU"/>
              </w:rPr>
              <w:t>,</w:t>
            </w:r>
          </w:p>
          <w:p w14:paraId="17490332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</w:pP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 w:eastAsia="ru-RU"/>
              </w:rPr>
              <w:t xml:space="preserve">- 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</w:rPr>
              <w:t>ՀՀ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</w:rPr>
              <w:t>կառավարության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  <w:t xml:space="preserve"> 2014 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</w:rPr>
              <w:t>թվականի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</w:rPr>
              <w:t>դեկտեմբերի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  <w:t xml:space="preserve"> 25-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</w:rPr>
              <w:t>ի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  <w:tab/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  <w:t xml:space="preserve"> «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</w:rPr>
              <w:t>Պետական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</w:rPr>
              <w:t>միջոցների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</w:rPr>
              <w:t>հաշվին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</w:rPr>
              <w:t>կառուցվող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  <w:t xml:space="preserve"> (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</w:rPr>
              <w:t>վերակառուցվող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  <w:t xml:space="preserve">, 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</w:rPr>
              <w:t>նորոգվող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  <w:t xml:space="preserve">) 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</w:rPr>
              <w:t>օբյեկտներում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</w:rPr>
              <w:t>էներգախնայողության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</w:rPr>
              <w:t>և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</w:rPr>
              <w:t>էներգաարդյունավետության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</w:rPr>
              <w:t>բարձրացմանն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</w:rPr>
              <w:t>ուղղված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</w:rPr>
              <w:t>միջոցառումների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</w:rPr>
              <w:t>կիրառման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</w:rPr>
              <w:t>մասին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  <w:t>» N 1504-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</w:rPr>
              <w:t>Ն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</w:rPr>
              <w:t>որոշում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  <w:t>,</w:t>
            </w:r>
          </w:p>
          <w:p w14:paraId="670C42CB">
            <w:pPr>
              <w:numPr>
                <w:ilvl w:val="0"/>
                <w:numId w:val="4"/>
              </w:numPr>
              <w:tabs>
                <w:tab w:val="left" w:pos="481"/>
              </w:tabs>
              <w:ind w:left="96" w:hanging="96"/>
              <w:jc w:val="both"/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</w:pP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</w:rPr>
              <w:t>ՀՀ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</w:rPr>
              <w:t>կառավարության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  <w:t xml:space="preserve"> 2017 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</w:rPr>
              <w:t>թվականի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</w:rPr>
              <w:t>մայիսի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  <w:t xml:space="preserve"> 4-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</w:rPr>
              <w:t>ի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  <w:t xml:space="preserve"> «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</w:rPr>
              <w:t>Գնումների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</w:rPr>
              <w:t>գործընթացի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</w:rPr>
              <w:t>կազմակերպման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</w:rPr>
              <w:t>կարգը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</w:rPr>
              <w:t>հաստատելու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</w:rPr>
              <w:t>և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</w:rPr>
              <w:t>ՀՀ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</w:rPr>
              <w:t>կառավարության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  <w:t xml:space="preserve"> 2011 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</w:rPr>
              <w:t>թվականի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</w:rPr>
              <w:t>փետրվարի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  <w:t xml:space="preserve"> 10-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</w:rPr>
              <w:t>ի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  <w:t xml:space="preserve"> N 168-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</w:rPr>
              <w:t>Ն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</w:rPr>
              <w:t>որոշումը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</w:rPr>
              <w:t>ուժը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</w:rPr>
              <w:t>կորցրած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</w:rPr>
              <w:t>ճանաչելու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</w:rPr>
              <w:t>մասին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  <w:t>» N 526-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</w:rPr>
              <w:t>Ն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</w:rPr>
              <w:t>որոշման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</w:rPr>
              <w:t>Կարգի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/>
              </w:rPr>
              <w:t>33-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</w:rPr>
              <w:t>րդ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</w:rPr>
              <w:t>կետի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/>
              </w:rPr>
              <w:t xml:space="preserve"> 10-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</w:rPr>
              <w:t>րդ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</w:rPr>
              <w:t>ենթակետի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 w:val="0"/>
                <w:sz w:val="18"/>
                <w:szCs w:val="15"/>
              </w:rPr>
              <w:t>պահանջներ</w:t>
            </w:r>
          </w:p>
          <w:p w14:paraId="5C6B5756">
            <w:pPr>
              <w:numPr>
                <w:ilvl w:val="0"/>
                <w:numId w:val="4"/>
              </w:numPr>
              <w:tabs>
                <w:tab w:val="left" w:pos="481"/>
              </w:tabs>
              <w:ind w:left="96" w:hanging="96"/>
              <w:jc w:val="both"/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</w:pP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</w:rPr>
              <w:t>ՀՀ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</w:rPr>
              <w:t>կառավարության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  <w:t xml:space="preserve"> 2015 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</w:rPr>
              <w:t>թվականի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</w:rPr>
              <w:t>մարտի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  <w:t xml:space="preserve"> 19-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</w:rPr>
              <w:t>ի</w:t>
            </w:r>
            <w:r>
              <w:rPr>
                <w:rFonts w:ascii="GHEA Grapalat" w:hAnsi="GHEA Grapalat" w:eastAsia="Calibri" w:cs="Sylfaen"/>
                <w:b w:val="0"/>
                <w:bCs w:val="0"/>
                <w:sz w:val="18"/>
                <w:szCs w:val="15"/>
                <w:lang w:val="af-ZA"/>
              </w:rPr>
              <w:t xml:space="preserve"> &lt;Հայաստանի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մասին&gt; N596-Ն որոշում</w:t>
            </w:r>
          </w:p>
          <w:p w14:paraId="53F495B3">
            <w:pPr>
              <w:numPr>
                <w:ilvl w:val="0"/>
                <w:numId w:val="4"/>
              </w:numPr>
              <w:tabs>
                <w:tab w:val="left" w:pos="481"/>
              </w:tabs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նախագծային փաստաթղթերը հաստատելիս:</w:t>
            </w:r>
          </w:p>
        </w:tc>
      </w:tr>
      <w:tr w14:paraId="51A6F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355" w:type="dxa"/>
          </w:tcPr>
          <w:p w14:paraId="001656FE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7413F9CE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Նախագծման փուլերը</w:t>
            </w:r>
          </w:p>
        </w:tc>
        <w:tc>
          <w:tcPr>
            <w:tcW w:w="7547" w:type="dxa"/>
          </w:tcPr>
          <w:p w14:paraId="3D634222">
            <w:pPr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Նախագծանախահաշվային փաստաթղթերի կազմը և բովանդակությունը սահմանող կանոնների ապահովում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՝ </w:t>
            </w:r>
          </w:p>
          <w:p w14:paraId="23ECE201">
            <w:pPr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 xml:space="preserve">ՀՀ քաղաքաշինության նախարարի 11.09.2017թ N 128-Ն հրամանի համաձայն Նախագծային աշխատանքների իրականացում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«Նախագիծ»</w:t>
            </w:r>
            <w:r>
              <w:rPr>
                <w:rFonts w:ascii="Courier New" w:hAnsi="Courier New" w:cs="Courier New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«Աշխատանքային</w:t>
            </w:r>
            <w:r>
              <w:rPr>
                <w:rFonts w:ascii="Courier New" w:hAnsi="Courier New" w:cs="Courier New"/>
                <w:b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փուլերով(այդ թվում՝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Էսքիզային նախագիծ</w:t>
            </w:r>
            <w:r>
              <w:rPr>
                <w:rFonts w:ascii="GHEA Grapalat" w:hAnsi="GHEA Grapalat" w:cs="Sylfaen"/>
                <w:sz w:val="20"/>
                <w:szCs w:val="16"/>
              </w:rPr>
              <w:t>՝ ծավալատարածական և ճարտարապետահատակագծային լուծումները պատվիրատուի և իրավասու մարմնի հետ նախապես համաձայնեցնելու նպատակով)</w:t>
            </w:r>
          </w:p>
        </w:tc>
      </w:tr>
      <w:tr w14:paraId="13C8F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355" w:type="dxa"/>
          </w:tcPr>
          <w:p w14:paraId="0D60EB38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5A2C84FB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Նախագծի կազմը</w:t>
            </w:r>
          </w:p>
          <w:p w14:paraId="78F66F84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</w:p>
        </w:tc>
        <w:tc>
          <w:tcPr>
            <w:tcW w:w="7547" w:type="dxa"/>
          </w:tcPr>
          <w:p w14:paraId="21210F18">
            <w:pPr>
              <w:ind w:left="96" w:hanging="96"/>
              <w:jc w:val="both"/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«Նախագիծ»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«Աշխատանքային</w:t>
            </w:r>
            <w:r>
              <w:rPr>
                <w:rFonts w:ascii="Courier New" w:hAnsi="Courier New" w:cs="Courier New"/>
                <w:b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  <w:t>փաթեթի լրակազմում ընդգրկվող (մշակվող) փաստաթղթեր</w:t>
            </w:r>
          </w:p>
          <w:p w14:paraId="72FF8B98">
            <w:pPr>
              <w:pStyle w:val="76"/>
              <w:numPr>
                <w:ilvl w:val="0"/>
                <w:numId w:val="5"/>
              </w:numPr>
              <w:ind w:left="480" w:leftChars="100" w:hanging="240" w:hangingChars="120"/>
              <w:contextualSpacing/>
              <w:jc w:val="both"/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ա/Բացատրագիր և մանրամասն ամփոփագրեր</w:t>
            </w:r>
          </w:p>
          <w:p w14:paraId="5BB3BB3C">
            <w:pPr>
              <w:pStyle w:val="76"/>
              <w:numPr>
                <w:ilvl w:val="0"/>
                <w:numId w:val="5"/>
              </w:numPr>
              <w:spacing w:after="200"/>
              <w:ind w:left="480" w:leftChars="100" w:hanging="240" w:hangingChars="120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Ճարտարապետաշինարարական մաս</w:t>
            </w:r>
          </w:p>
          <w:p w14:paraId="1922CB95">
            <w:pPr>
              <w:pStyle w:val="76"/>
              <w:numPr>
                <w:ilvl w:val="0"/>
                <w:numId w:val="6"/>
              </w:numPr>
              <w:spacing w:after="200"/>
              <w:ind w:left="480" w:leftChars="100" w:hanging="240" w:hangingChars="120"/>
              <w:contextualSpacing/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Ծավալահատակագծային լուծումներ, մասնագրեր և հանգույցներ /այդ թվում շենքերի կահավորման հատակագիծ/</w:t>
            </w:r>
          </w:p>
          <w:p w14:paraId="66E8E459">
            <w:pPr>
              <w:pStyle w:val="76"/>
              <w:numPr>
                <w:ilvl w:val="0"/>
                <w:numId w:val="5"/>
              </w:numPr>
              <w:spacing w:after="200"/>
              <w:ind w:left="480" w:leftChars="100" w:hanging="240" w:hangingChars="120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Կոնստրուկտիվ  մաս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/ըստ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 xml:space="preserve"> անհրաժեշտության/</w:t>
            </w:r>
          </w:p>
          <w:p w14:paraId="0F8D26A4">
            <w:pPr>
              <w:pStyle w:val="76"/>
              <w:numPr>
                <w:ilvl w:val="0"/>
                <w:numId w:val="6"/>
              </w:numPr>
              <w:spacing w:after="200"/>
              <w:ind w:left="480" w:leftChars="100" w:hanging="240" w:hangingChars="120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Կոնստրուկտիվ լուծումներ,</w:t>
            </w:r>
          </w:p>
          <w:p w14:paraId="3510222B">
            <w:pPr>
              <w:pStyle w:val="76"/>
              <w:numPr>
                <w:ilvl w:val="0"/>
                <w:numId w:val="5"/>
              </w:numPr>
              <w:tabs>
                <w:tab w:val="left" w:pos="740"/>
              </w:tabs>
              <w:ind w:left="480" w:leftChars="100" w:hanging="240" w:hangingChars="120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</w:pP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Շինմոնտաժային աշխատանքների նախահաշիվ</w:t>
            </w:r>
          </w:p>
          <w:p w14:paraId="46FB9520">
            <w:pPr>
              <w:pStyle w:val="76"/>
              <w:numPr>
                <w:ilvl w:val="0"/>
                <w:numId w:val="5"/>
              </w:numPr>
              <w:spacing w:after="200"/>
              <w:ind w:left="480" w:leftChars="100" w:hanging="240" w:hangingChars="120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Շինարարության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կազմակերպման նախագիծ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/ըստ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 xml:space="preserve"> անհրաժեշտության/</w:t>
            </w:r>
          </w:p>
          <w:p w14:paraId="3C94CDBC">
            <w:pPr>
              <w:pStyle w:val="76"/>
              <w:numPr>
                <w:ilvl w:val="0"/>
                <w:numId w:val="5"/>
              </w:numPr>
              <w:spacing w:after="200"/>
              <w:ind w:left="480" w:leftChars="100" w:hanging="240" w:hangingChars="120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Շ</w:t>
            </w: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րջակա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միջավայրի պահպանմանն ուղղված միջոցառումներ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/ըստ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 xml:space="preserve"> անհրաժեշտության/</w:t>
            </w:r>
          </w:p>
          <w:p w14:paraId="37240A5B">
            <w:pPr>
              <w:pStyle w:val="36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b/>
                <w:sz w:val="20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Է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ներգախնայողությանն և էներգաարդյունավետությանն ուղղված միջոցառումներ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/ըստ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անհրաժեշտության/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:</w:t>
            </w:r>
            <w:r>
              <w:rPr>
                <w:rFonts w:ascii="GHEA Grapalat" w:hAnsi="GHEA Grapalat" w:cs="Sylfaen" w:eastAsiaTheme="minorHAnsi"/>
                <w:b/>
                <w:sz w:val="20"/>
                <w:szCs w:val="16"/>
              </w:rPr>
              <w:t>Համաձայնեցումներ</w:t>
            </w:r>
          </w:p>
          <w:p w14:paraId="7CAE251D">
            <w:pPr>
              <w:pStyle w:val="36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i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 w:eastAsiaTheme="minorHAnsi"/>
                <w:i/>
                <w:sz w:val="20"/>
                <w:szCs w:val="16"/>
                <w:u w:val="single"/>
              </w:rPr>
              <w:t>Նախագծի</w:t>
            </w:r>
            <w:r>
              <w:rPr>
                <w:rFonts w:ascii="GHEA Grapalat" w:hAnsi="GHEA Grapalat" w:cs="Sylfaen" w:eastAsiaTheme="minorHAnsi"/>
                <w:i/>
                <w:sz w:val="20"/>
                <w:szCs w:val="16"/>
                <w:u w:val="single"/>
                <w:lang w:val="ru-RU"/>
              </w:rPr>
              <w:t xml:space="preserve"> </w:t>
            </w:r>
            <w:r>
              <w:rPr>
                <w:rFonts w:ascii="GHEA Grapalat" w:hAnsi="GHEA Grapalat" w:cs="Sylfaen" w:eastAsiaTheme="minorHAnsi"/>
                <w:i/>
                <w:sz w:val="20"/>
                <w:szCs w:val="16"/>
                <w:u w:val="single"/>
              </w:rPr>
              <w:t>համաձայնեցում</w:t>
            </w:r>
          </w:p>
          <w:p w14:paraId="3FD2C47E">
            <w:pPr>
              <w:pStyle w:val="36"/>
              <w:numPr>
                <w:ilvl w:val="0"/>
                <w:numId w:val="7"/>
              </w:numPr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b/>
                <w:sz w:val="20"/>
                <w:szCs w:val="16"/>
              </w:rPr>
            </w:pPr>
            <w:r>
              <w:rPr>
                <w:rFonts w:ascii="GHEA Grapalat" w:hAnsi="GHEA Grapalat" w:cs="Sylfaen" w:eastAsiaTheme="minorHAnsi"/>
                <w:b/>
                <w:sz w:val="20"/>
                <w:szCs w:val="16"/>
              </w:rPr>
              <w:t>Համայնքի ղեկավարի հետ</w:t>
            </w:r>
            <w:r>
              <w:rPr>
                <w:rFonts w:ascii="GHEA Grapalat" w:hAnsi="GHEA Grapalat" w:eastAsiaTheme="minorHAnsi"/>
                <w:sz w:val="20"/>
                <w:szCs w:val="16"/>
              </w:rPr>
              <w:t>:</w:t>
            </w:r>
          </w:p>
        </w:tc>
      </w:tr>
      <w:tr w14:paraId="6B421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10" w:hRule="atLeast"/>
          <w:jc w:val="center"/>
        </w:trPr>
        <w:tc>
          <w:tcPr>
            <w:tcW w:w="355" w:type="dxa"/>
          </w:tcPr>
          <w:p w14:paraId="1F0A66CC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D164FFC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Այլ  պահանջներ</w:t>
            </w:r>
          </w:p>
        </w:tc>
        <w:tc>
          <w:tcPr>
            <w:tcW w:w="7547" w:type="dxa"/>
          </w:tcPr>
          <w:p w14:paraId="0C077960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hAnsi="GHEA Grapalat" w:cs="Sylfaen" w:eastAsiaTheme="minorHAnsi"/>
                <w:b/>
                <w:i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 w:eastAsiaTheme="minorHAnsi"/>
                <w:b/>
                <w:i/>
                <w:sz w:val="20"/>
                <w:szCs w:val="16"/>
                <w:u w:val="single"/>
              </w:rPr>
              <w:t>Եզրակացություններ</w:t>
            </w:r>
          </w:p>
          <w:p w14:paraId="15C8110C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sz w:val="20"/>
                <w:szCs w:val="16"/>
              </w:rPr>
            </w:pPr>
            <w:r>
              <w:rPr>
                <w:rFonts w:ascii="GHEA Grapalat" w:hAnsi="GHEA Grapalat"/>
                <w:sz w:val="20"/>
                <w:szCs w:val="16"/>
              </w:rPr>
              <w:t xml:space="preserve"> Նախագծանախահաշվային փաստաթղթերի մշակման աշխատանքների համար հատկացված ֆինանսական միջոցների շրջանակներում</w:t>
            </w:r>
          </w:p>
          <w:p w14:paraId="19C993C5">
            <w:pPr>
              <w:pStyle w:val="76"/>
              <w:tabs>
                <w:tab w:val="left" w:pos="637"/>
              </w:tabs>
              <w:spacing w:after="200"/>
              <w:ind w:left="96"/>
              <w:contextualSpacing/>
              <w:rPr>
                <w:rFonts w:ascii="GHEA Grapalat" w:hAnsi="GHEA Grapalat" w:cs="Sylfaen" w:eastAsiaTheme="minorHAnsi"/>
                <w:b/>
                <w:sz w:val="20"/>
                <w:szCs w:val="16"/>
              </w:rPr>
            </w:pPr>
            <w:r>
              <w:rPr>
                <w:rFonts w:ascii="GHEA Grapalat" w:hAnsi="GHEA Grapalat" w:cs="Sylfaen" w:eastAsiaTheme="minorHAnsi"/>
                <w:b/>
                <w:sz w:val="20"/>
                <w:szCs w:val="16"/>
              </w:rPr>
              <w:t>Շինարարական նյութերի, պատրաստվածքների (շահագործման) նկատմամբ պահանջներ</w:t>
            </w:r>
          </w:p>
          <w:p w14:paraId="6536B937">
            <w:pPr>
              <w:pStyle w:val="7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պատրաստվածքների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շահագործման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առավելագույն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ժամկետ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>,</w:t>
            </w:r>
          </w:p>
          <w:p w14:paraId="7F6C6C36">
            <w:pPr>
              <w:pStyle w:val="7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նորագույն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տեխնոլոգիաների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կիրառմամբ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արտադրված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պատրաստվածքների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ցանկ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>,</w:t>
            </w:r>
          </w:p>
          <w:p w14:paraId="7D804FC5">
            <w:pPr>
              <w:pStyle w:val="7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էներգաարդյունավետություն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ապահովող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միջոցառումների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սարքավորումների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ցանկ</w:t>
            </w:r>
          </w:p>
          <w:p w14:paraId="3E813805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Նախագծում օգտագործվող շինարարական նյութերի, պատրաստվածքների հատկանիշների  մանրամասն և սպառիչ նկարագրում-բնութագրում՝ նախագծի մասնագրերում և նախահաշվում՝ նշելով տվյալ ապրանքը բնութագրող հիմնական տեխնիկական ցուցանիշները:</w:t>
            </w:r>
          </w:p>
          <w:p w14:paraId="7E4EF09A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Շինարարական հրապարակի կազմակերպման նկատմամբ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շինարարական արտադրության կազմակերպման նախագծում ՀՀ օրենսդրությամբ նախատեսված պահանջների ամրագրում.</w:t>
            </w:r>
          </w:p>
          <w:p w14:paraId="35714D84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ԱՌԱՋԱՐԿՈՒԹՅՈՒՆՆԵՐ</w:t>
            </w:r>
          </w:p>
          <w:p w14:paraId="56B7874F">
            <w:pPr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Տեղական արտադրության և Հայաստան ներմուծվող շինանյութերի օգտագործում</w:t>
            </w:r>
          </w:p>
          <w:p w14:paraId="59CED10B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ԱՇԽԱՏԱՆՔԱՅԻՆ ՆԱԽԱԳԾԻ ԼՐԱԿԱԶՄ</w:t>
            </w:r>
          </w:p>
          <w:p w14:paraId="6E3669B0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Նախագծանախահաշվային փաստաթղթերի մշակում համակարգչային ծրագրով:</w:t>
            </w:r>
          </w:p>
          <w:p w14:paraId="388164D9">
            <w:pPr>
              <w:shd w:val="clear" w:color="auto" w:fill="FFFFFF"/>
              <w:ind w:left="96" w:hanging="96"/>
              <w:jc w:val="both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</w:rPr>
              <w:t xml:space="preserve">Նախագծանախահաշվային փաստաթղթերի /տեքստային և գծագրական նյութերի, նախահաշվի/ ամբողջական փաթեթի ներկայացում 3 օրինակ՝ փաստաթղթային և էլեկտրոնային՝ AUTO CAD և PDF, նախահաշիվը՝ EXCEL տարբերակներով` 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լրացված միավորի գներով։</w:t>
            </w:r>
          </w:p>
          <w:p w14:paraId="59221013">
            <w:pPr>
              <w:shd w:val="clear" w:color="auto" w:fill="FFFFFF"/>
              <w:ind w:left="96" w:hanging="96"/>
              <w:jc w:val="both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Էլեկտրոնային կրիչում ներառվող ֆայլերը պետք է ունենան պարունակությանը համարժեք անվանումներ, և զերծ լինեն կողմնակի ինֆորմացիայից:</w:t>
            </w:r>
          </w:p>
          <w:p w14:paraId="57069F7D">
            <w:pPr>
              <w:shd w:val="clear" w:color="auto" w:fill="FFFFFF"/>
              <w:ind w:left="96" w:hanging="96"/>
              <w:jc w:val="both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 xml:space="preserve"> ՀՀ կառավարության 2017 թվականի մայիսի 4-ի «Գնումների գործընթացի կազմակերպման կարգը հաստատելու և ՀՀ կառավարության 2011 թվականի փետրվարի 10-ի N 168-Ն որոշումը ուժը կորցրած ճանաչելու մասին» N 526-Ն որոշման Կարգի 33-րդ կետի 10-րդ ենթակետ.</w:t>
            </w:r>
          </w:p>
          <w:p w14:paraId="34216344">
            <w:pPr>
              <w:shd w:val="clear" w:color="auto" w:fill="FFFFFF"/>
              <w:ind w:left="96" w:hanging="96"/>
              <w:jc w:val="both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նախագծային փաստաթղթերի մշակման ժամանակ նախագծողը`</w:t>
            </w:r>
          </w:p>
          <w:p w14:paraId="7FE9EDE8">
            <w:pPr>
              <w:pStyle w:val="36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ա. շինարարական ծրագրի կատարման համար օգտագործվող նյութերի և (կամ) սարքերի ու սարքավորումների տեխնիկական բնութագրերը կազմում է օրենքի 13-րդ հոդվածի և սույն կարգի 22-րդ կետով նախատեսված պահանջներին համապատասխան,</w:t>
            </w:r>
          </w:p>
          <w:p w14:paraId="4C58E50D">
            <w:pPr>
              <w:pStyle w:val="36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բ. ներկայացնում է կապալի օբյեկտի, դրա առանձին մասերի (կոնստրուկցիաների և այլն) և օգտագործվելիք նյութերի և (կամ) սարքերի ու սարքավորումների երաշխիքային ժամկետներին ներկայացվող նվազագույն պահանջները,</w:t>
            </w:r>
          </w:p>
          <w:p w14:paraId="095802A9">
            <w:pPr>
              <w:pStyle w:val="36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գ. ներկայացնում է աշխատանքների առանձին տեսակների կատարման օրացուցային ժամանակացույցը,</w:t>
            </w:r>
          </w:p>
          <w:p w14:paraId="106AC632">
            <w:pPr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դ. պատվիրատուին նախագծային փաստաթղթերը ներկայացնում է հայերեն և ռուսերեն լեզուներով՝ թղթային և էլեկտրոնային տարբերակներով.</w:t>
            </w:r>
          </w:p>
        </w:tc>
      </w:tr>
      <w:tr w14:paraId="6B012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355" w:type="dxa"/>
          </w:tcPr>
          <w:p w14:paraId="63B07F07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05061EBE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hy-AM"/>
              </w:rPr>
            </w:pPr>
          </w:p>
        </w:tc>
        <w:tc>
          <w:tcPr>
            <w:tcW w:w="7547" w:type="dxa"/>
          </w:tcPr>
          <w:tbl>
            <w:tblPr>
              <w:tblStyle w:val="12"/>
              <w:tblpPr w:leftFromText="180" w:rightFromText="180" w:vertAnchor="text" w:horzAnchor="margin" w:tblpXSpec="center" w:tblpY="50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58"/>
              <w:gridCol w:w="5563"/>
            </w:tblGrid>
            <w:tr w14:paraId="4C05482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shd w:val="clear" w:color="auto" w:fill="D5DCE4"/>
                  <w:vAlign w:val="center"/>
                </w:tcPr>
                <w:p w14:paraId="5E20E433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Լիցենզավորման ենթակա գործունեության տեսակը</w:t>
                  </w:r>
                </w:p>
              </w:tc>
              <w:tc>
                <w:tcPr>
                  <w:tcW w:w="0" w:type="auto"/>
                  <w:shd w:val="clear" w:color="auto" w:fill="D5DCE4"/>
                  <w:vAlign w:val="center"/>
                </w:tcPr>
                <w:p w14:paraId="2EDF6A7F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քաղաքաշինական փաստաթղթերի կազմում՝ բացառությամբ կոնստրուկտորական և ճարտարա-պետական մասերի</w:t>
                  </w:r>
                </w:p>
              </w:tc>
            </w:tr>
            <w:tr w14:paraId="5FD9444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vAlign w:val="center"/>
                </w:tcPr>
                <w:p w14:paraId="01AECF7A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դաս և հավաստագրի կարգ</w:t>
                  </w:r>
                </w:p>
              </w:tc>
              <w:tc>
                <w:tcPr>
                  <w:tcW w:w="0" w:type="auto"/>
                  <w:vAlign w:val="center"/>
                </w:tcPr>
                <w:p w14:paraId="2A5A28BA">
                  <w:pPr>
                    <w:rPr>
                      <w:rFonts w:hint="default"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hint="default" w:ascii="GHEA Grapalat" w:hAnsi="GHEA Grapalat"/>
                      <w:sz w:val="16"/>
                      <w:szCs w:val="16"/>
                      <w:lang w:val="hy-AM"/>
                    </w:rPr>
                    <w:t>1-ին դաս</w:t>
                  </w:r>
                </w:p>
              </w:tc>
            </w:tr>
            <w:tr w14:paraId="4C7394A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vAlign w:val="center"/>
                </w:tcPr>
                <w:p w14:paraId="74081AB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անբաժանելի մաս կազմող ներդիրի տեսակ</w:t>
                  </w:r>
                </w:p>
              </w:tc>
              <w:tc>
                <w:tcPr>
                  <w:tcW w:w="0" w:type="auto"/>
                  <w:vAlign w:val="center"/>
                </w:tcPr>
                <w:p w14:paraId="2706A7F0">
                  <w:pPr>
                    <w:rPr>
                      <w:rFonts w:ascii="GHEA Grapalat" w:hAnsi="GHEA Grapalat"/>
                      <w:b w:val="0"/>
                      <w:bCs/>
                      <w:sz w:val="16"/>
                      <w:szCs w:val="16"/>
                      <w:lang w:val="hy-AM"/>
                    </w:rPr>
                  </w:pPr>
                  <w:r>
                    <w:rPr>
                      <w:rFonts w:hint="default" w:ascii="GHEA Grapalat" w:hAnsi="GHEA Grapalat"/>
                      <w:b/>
                      <w:sz w:val="16"/>
                      <w:szCs w:val="16"/>
                      <w:lang w:val="en-US"/>
                    </w:rPr>
                    <w:t>1.</w:t>
                  </w:r>
                  <w:r>
                    <w:rPr>
                      <w:rFonts w:hint="default"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b w:val="0"/>
                      <w:bCs/>
                      <w:sz w:val="16"/>
                      <w:szCs w:val="16"/>
                      <w:lang w:val="hy-AM"/>
                    </w:rPr>
                    <w:t>էլեկտրամատակարարում (էլեկտրամատակարարման, էլեկտրալուսավորման ներքին եվ</w:t>
                  </w:r>
                </w:p>
                <w:p w14:paraId="4565695F">
                  <w:pPr>
                    <w:rPr>
                      <w:rFonts w:ascii="GHEA Grapalat" w:hAnsi="GHEA Grapalat"/>
                      <w:b w:val="0"/>
                      <w:b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 w:val="0"/>
                      <w:bCs/>
                      <w:sz w:val="16"/>
                      <w:szCs w:val="16"/>
                      <w:lang w:val="hy-AM"/>
                    </w:rPr>
                    <w:t>արտաքին ցանցեր, էլեկտրամատակարարման համակարգեր, ֆոտովոլտային եվ</w:t>
                  </w:r>
                </w:p>
                <w:p w14:paraId="3F7B4EF8">
                  <w:pPr>
                    <w:rPr>
                      <w:rFonts w:hint="default"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 w:val="0"/>
                      <w:bCs/>
                      <w:sz w:val="16"/>
                      <w:szCs w:val="16"/>
                      <w:lang w:val="hy-AM"/>
                    </w:rPr>
                    <w:t>հողմաէներգետիկ կայաններ)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 </w:t>
                  </w:r>
                  <w:r>
                    <w:rPr>
                      <w:rFonts w:hint="default" w:ascii="GHEA Grapalat" w:hAnsi="GHEA Grapalat"/>
                      <w:b/>
                      <w:sz w:val="16"/>
                      <w:szCs w:val="16"/>
                      <w:lang w:val="hy-AM"/>
                    </w:rPr>
                    <w:t>1-ին դաս</w:t>
                  </w:r>
                </w:p>
                <w:p w14:paraId="060BF989">
                  <w:pPr>
                    <w:rPr>
                      <w:rFonts w:hint="default"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>
                    <w:rPr>
                      <w:rFonts w:hint="default" w:ascii="GHEA Grapalat" w:hAnsi="GHEA Grapalat"/>
                      <w:b w:val="0"/>
                      <w:bCs/>
                      <w:sz w:val="16"/>
                      <w:szCs w:val="16"/>
                      <w:lang w:val="en-US"/>
                    </w:rPr>
                    <w:t>2.</w:t>
                  </w:r>
                  <w:r>
                    <w:rPr>
                      <w:rFonts w:ascii="GHEA Grapalat" w:hAnsi="GHEA Grapalat"/>
                      <w:b w:val="0"/>
                      <w:bCs/>
                      <w:sz w:val="16"/>
                      <w:szCs w:val="16"/>
                      <w:lang w:val="hy-AM"/>
                    </w:rPr>
                    <w:t>Ջրամատակարարում և ջրահեռացում (ջրամատակարարման և ջրահեռացման ներքին և արտաքին ցանցեր, հիդրոմելորացիա)</w:t>
                  </w:r>
                  <w:r>
                    <w:rPr>
                      <w:rFonts w:hint="default"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  1-ին դաս</w:t>
                  </w:r>
                </w:p>
                <w:p w14:paraId="75F4D3F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hint="default" w:ascii="GHEA Grapalat" w:hAnsi="GHEA Grapalat"/>
                      <w:b w:val="0"/>
                      <w:bCs/>
                      <w:sz w:val="16"/>
                      <w:szCs w:val="16"/>
                      <w:lang w:val="en-US"/>
                    </w:rPr>
                    <w:t>3.</w:t>
                  </w:r>
                  <w:r>
                    <w:rPr>
                      <w:rFonts w:ascii="GHEA Grapalat" w:hAnsi="GHEA Grapalat"/>
                      <w:b w:val="0"/>
                      <w:bCs/>
                      <w:sz w:val="16"/>
                      <w:szCs w:val="16"/>
                      <w:lang w:val="hy-AM"/>
                    </w:rPr>
                    <w:t>Ջերմագազամատակարարում և օդափոխություն (օդափոխության, ջեռուցման և օդի լավորակման համակարգեր, ջերմամատակարարման և գազամատակարարման համակարգեր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)</w:t>
                  </w:r>
                  <w:r>
                    <w:rPr>
                      <w:rFonts w:hint="default"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 1-ին դաս</w:t>
                  </w:r>
                </w:p>
              </w:tc>
            </w:tr>
          </w:tbl>
          <w:p w14:paraId="3A44DA59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rPr>
                <w:rFonts w:hint="default" w:ascii="GHEA Grapalat" w:hAnsi="GHEA Grapalat" w:cs="Sylfaen" w:eastAsiaTheme="minorHAnsi"/>
                <w:b/>
                <w:i/>
                <w:sz w:val="20"/>
                <w:szCs w:val="16"/>
                <w:u w:val="single"/>
                <w:lang w:val="hy-AM"/>
              </w:rPr>
            </w:pPr>
          </w:p>
        </w:tc>
      </w:tr>
      <w:tr w14:paraId="2434F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55" w:type="dxa"/>
          </w:tcPr>
          <w:p w14:paraId="60F2FD33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4E8765A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hy-AM"/>
              </w:rPr>
            </w:pPr>
          </w:p>
        </w:tc>
        <w:tc>
          <w:tcPr>
            <w:tcW w:w="7547" w:type="dxa"/>
          </w:tcPr>
          <w:p w14:paraId="4022EE4B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>Նախագծանախահաշվային փաստաթղթերի կազմման ծառայությունների մատուցման ավարտը` 20 օրացույցային օրից, հաշված պայմանագրով նախատեսված ծառայությունների մեկնարկի օրվանից:</w:t>
            </w:r>
          </w:p>
          <w:p w14:paraId="0D9158FE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u w:val="single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  <w:lang w:val="hy-AM"/>
              </w:rPr>
              <w:t>ՆԱԽԱԳԾԻ ԼՐԱՄՇԱԿՈՒՄ</w:t>
            </w:r>
          </w:p>
          <w:p w14:paraId="1C0FC63E">
            <w:pPr>
              <w:shd w:val="clear" w:color="auto" w:fill="FFFFFF"/>
              <w:ind w:left="96" w:hanging="96"/>
              <w:rPr>
                <w:rFonts w:ascii="GHEA Grapalat" w:hAnsi="GHEA Grapalat" w:cs="Sylfaen" w:eastAsiaTheme="minorHAnsi"/>
                <w:b/>
                <w:i/>
                <w:sz w:val="20"/>
                <w:szCs w:val="16"/>
                <w:u w:val="single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Ըստ անհրաժեշտության </w:t>
            </w:r>
            <w:r>
              <w:rPr>
                <w:rFonts w:ascii="GHEA Grapalat" w:hAnsi="GHEA Grapalat" w:cs="Sylfaen"/>
                <w:i/>
                <w:sz w:val="20"/>
                <w:szCs w:val="16"/>
                <w:lang w:val="hy-AM"/>
              </w:rPr>
              <w:t>(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>եթե համալիր (այդ թվում պարզ) փորձաքննության արդյունքներով տրվել է եզրակացություն, հետևյալ ձևակերպմամբ «Նախագիծը վերադարձվում է լրամշակման»)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  նախագծանախահաշվային փաստաթղթերի լրամշակումն իրականացվում է  առանց ֆինանսական փոխհատուցման՝ առավելագույնը 10-օրյա ժամկետում:</w:t>
            </w:r>
          </w:p>
        </w:tc>
      </w:tr>
    </w:tbl>
    <w:p w14:paraId="56BE3ECD">
      <w:pPr>
        <w:rPr>
          <w:rFonts w:ascii="GHEA Grapalat" w:hAnsi="GHEA Grapalat"/>
          <w:sz w:val="20"/>
          <w:lang w:val="hy-AM"/>
        </w:rPr>
      </w:pPr>
    </w:p>
    <w:p w14:paraId="739E010D">
      <w:pPr>
        <w:jc w:val="center"/>
        <w:rPr>
          <w:rFonts w:ascii="GHEA Grapalat" w:hAnsi="GHEA Grapalat"/>
          <w:sz w:val="20"/>
          <w:lang w:val="af-ZA"/>
        </w:rPr>
      </w:pPr>
    </w:p>
    <w:p w14:paraId="78917276">
      <w:pPr>
        <w:ind w:left="240" w:leftChars="100"/>
        <w:rPr>
          <w:rFonts w:ascii="GHEA Grapalat" w:hAnsi="GHEA Grapalat" w:eastAsia="Microsoft JhengHei" w:cs="GHEA Grapalat"/>
          <w:lang w:val="hy-AM"/>
        </w:rPr>
      </w:pPr>
      <w:r>
        <w:rPr>
          <w:rFonts w:ascii="GHEA Grapalat" w:hAnsi="GHEA Grapalat" w:cs="GHEA Grapalat"/>
        </w:rPr>
        <w:t>Պատասխանատու</w:t>
      </w:r>
      <w:r>
        <w:rPr>
          <w:rFonts w:ascii="GHEA Grapalat" w:hAnsi="GHEA Grapalat" w:cs="GHEA Grapalat"/>
          <w:lang w:val="ro-RO"/>
        </w:rPr>
        <w:t xml:space="preserve"> </w:t>
      </w:r>
      <w:r>
        <w:rPr>
          <w:rFonts w:ascii="GHEA Grapalat" w:hAnsi="GHEA Grapalat" w:cs="GHEA Grapalat"/>
        </w:rPr>
        <w:t>ստորաբաժանում</w:t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cs="GHEA Grapalat"/>
          <w:lang w:val="ro-RO"/>
        </w:rPr>
        <w:t xml:space="preserve">          </w:t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eastAsia="Microsoft JhengHei" w:cs="GHEA Grapalat"/>
          <w:lang w:val="ro-RO"/>
        </w:rPr>
        <w:t xml:space="preserve">                                                                                               </w:t>
      </w:r>
      <w:r>
        <w:rPr>
          <w:rFonts w:ascii="GHEA Grapalat" w:hAnsi="GHEA Grapalat" w:eastAsia="Microsoft JhengHei" w:cs="GHEA Grapalat"/>
          <w:lang w:val="hy-AM"/>
        </w:rPr>
        <w:tab/>
      </w:r>
      <w:r>
        <w:rPr>
          <w:rFonts w:ascii="GHEA Grapalat" w:hAnsi="GHEA Grapalat" w:eastAsia="Microsoft JhengHei" w:cs="GHEA Grapalat"/>
          <w:lang w:val="hy-AM"/>
        </w:rPr>
        <w:tab/>
      </w:r>
      <w:r>
        <w:rPr>
          <w:rFonts w:ascii="GHEA Grapalat" w:hAnsi="GHEA Grapalat" w:cs="GHEA Grapalat"/>
          <w:lang w:val="ro-RO"/>
        </w:rPr>
        <w:t xml:space="preserve">          </w:t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eastAsia="Microsoft JhengHei" w:cs="GHEA Grapalat"/>
          <w:lang w:val="ro-RO"/>
        </w:rPr>
        <w:t xml:space="preserve">                                                                                               </w:t>
      </w:r>
      <w:r>
        <w:rPr>
          <w:rFonts w:ascii="GHEA Grapalat" w:hAnsi="GHEA Grapalat" w:eastAsia="Microsoft JhengHei" w:cs="GHEA Grapalat"/>
          <w:lang w:val="hy-AM"/>
        </w:rPr>
        <w:tab/>
      </w:r>
    </w:p>
    <w:p w14:paraId="3FC5004E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eastAsia="Microsoft JhengHei" w:cs="GHEA Grapalat"/>
          <w:sz w:val="22"/>
          <w:szCs w:val="22"/>
          <w:lang w:val="hy-AM"/>
        </w:rPr>
        <w:t>Լիանա Կոստանդյան</w:t>
      </w:r>
    </w:p>
    <w:p w14:paraId="2C163994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60860B3D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sz w:val="22"/>
          <w:szCs w:val="22"/>
          <w:lang w:val="hy-AM"/>
        </w:rPr>
        <w:t>Սամվել Թորոսյան</w:t>
      </w:r>
    </w:p>
    <w:p w14:paraId="42159666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</w:p>
    <w:p w14:paraId="17AA9336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sz w:val="22"/>
          <w:szCs w:val="22"/>
          <w:lang w:val="hy-AM"/>
        </w:rPr>
        <w:t>Հայկասար Գալստյան</w:t>
      </w:r>
    </w:p>
    <w:p w14:paraId="3D79D520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</w:p>
    <w:p w14:paraId="2B643083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eastAsia="Microsoft JhengHei" w:cs="GHEA Grapalat"/>
          <w:sz w:val="22"/>
          <w:szCs w:val="22"/>
          <w:lang w:val="hy-AM"/>
        </w:rPr>
        <w:t>Պավել Պապոյան</w:t>
      </w:r>
    </w:p>
    <w:p w14:paraId="46E2F841">
      <w:pPr>
        <w:jc w:val="both"/>
        <w:rPr>
          <w:rFonts w:ascii="GHEA Grapalat" w:hAnsi="GHEA Grapalat"/>
        </w:rPr>
      </w:pPr>
    </w:p>
    <w:p w14:paraId="097DB0AA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002DB916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4AABC8A3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249C245C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56884CE2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17F32C1A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2B306F8B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3BF306BC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11E35522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5002FE28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0CCE2B91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1E69AF6F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430698AF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4A762125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571A9003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28627096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393ED3A0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2ACB79C6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6AB460BA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1EA81057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435554DE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0970ED92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1B3D8571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404C9831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223D7C8F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0AD678EF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03778FAD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4A71F90B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7ED9F893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7A233A52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589D284F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0C4FDC70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44EFE925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1A3F75A4">
      <w:pPr>
        <w:jc w:val="right"/>
        <w:rPr>
          <w:rFonts w:ascii="GHEA Grapalat" w:hAnsi="GHEA Grapalat"/>
          <w:sz w:val="20"/>
          <w:lang w:val="hy-AM"/>
        </w:rPr>
      </w:pPr>
    </w:p>
    <w:sectPr>
      <w:footnotePr>
        <w:pos w:val="beneathText"/>
      </w:footnotePr>
      <w:pgSz w:w="11906" w:h="16838"/>
      <w:pgMar w:top="568" w:right="849" w:bottom="720" w:left="993" w:header="561" w:footer="56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Arial AM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Armenian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Arial LatArm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Times Armenian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ltica"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Arial AMU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default"/>
    <w:sig w:usb0="00000000" w:usb1="00000000" w:usb2="00000000" w:usb3="00000000" w:csb0="0000009F" w:csb1="00000000"/>
  </w:font>
  <w:font w:name="Times LatArm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Times LatRus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modern"/>
    <w:pitch w:val="default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imesNewRomanPSMT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 AM">
    <w:panose1 w:val="020B0604020202020204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C60FF2"/>
    <w:multiLevelType w:val="multilevel"/>
    <w:tmpl w:val="0DC60FF2"/>
    <w:lvl w:ilvl="0" w:tentative="0">
      <w:start w:val="12"/>
      <w:numFmt w:val="bullet"/>
      <w:lvlText w:val="-"/>
      <w:lvlJc w:val="left"/>
      <w:pPr>
        <w:ind w:left="4230" w:hanging="360"/>
      </w:pPr>
      <w:rPr>
        <w:rFonts w:hint="default" w:ascii="GHEA Grapalat" w:hAnsi="GHEA Grapalat" w:eastAsia="Calibri" w:cs="Sylfae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9B8315D"/>
    <w:multiLevelType w:val="multilevel"/>
    <w:tmpl w:val="29B8315D"/>
    <w:lvl w:ilvl="0" w:tentative="0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55" w:hanging="360"/>
      </w:pPr>
    </w:lvl>
    <w:lvl w:ilvl="2" w:tentative="0">
      <w:start w:val="1"/>
      <w:numFmt w:val="lowerRoman"/>
      <w:lvlText w:val="%3."/>
      <w:lvlJc w:val="right"/>
      <w:pPr>
        <w:ind w:left="2175" w:hanging="180"/>
      </w:pPr>
    </w:lvl>
    <w:lvl w:ilvl="3" w:tentative="0">
      <w:start w:val="1"/>
      <w:numFmt w:val="decimal"/>
      <w:lvlText w:val="%4."/>
      <w:lvlJc w:val="left"/>
      <w:pPr>
        <w:ind w:left="2895" w:hanging="360"/>
      </w:pPr>
    </w:lvl>
    <w:lvl w:ilvl="4" w:tentative="0">
      <w:start w:val="1"/>
      <w:numFmt w:val="lowerLetter"/>
      <w:lvlText w:val="%5."/>
      <w:lvlJc w:val="left"/>
      <w:pPr>
        <w:ind w:left="3615" w:hanging="360"/>
      </w:pPr>
    </w:lvl>
    <w:lvl w:ilvl="5" w:tentative="0">
      <w:start w:val="1"/>
      <w:numFmt w:val="lowerRoman"/>
      <w:lvlText w:val="%6."/>
      <w:lvlJc w:val="right"/>
      <w:pPr>
        <w:ind w:left="4335" w:hanging="180"/>
      </w:pPr>
    </w:lvl>
    <w:lvl w:ilvl="6" w:tentative="0">
      <w:start w:val="1"/>
      <w:numFmt w:val="decimal"/>
      <w:lvlText w:val="%7."/>
      <w:lvlJc w:val="left"/>
      <w:pPr>
        <w:ind w:left="5055" w:hanging="360"/>
      </w:pPr>
    </w:lvl>
    <w:lvl w:ilvl="7" w:tentative="0">
      <w:start w:val="1"/>
      <w:numFmt w:val="lowerLetter"/>
      <w:lvlText w:val="%8."/>
      <w:lvlJc w:val="left"/>
      <w:pPr>
        <w:ind w:left="5775" w:hanging="360"/>
      </w:pPr>
    </w:lvl>
    <w:lvl w:ilvl="8" w:tentative="0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470F44FC"/>
    <w:multiLevelType w:val="multilevel"/>
    <w:tmpl w:val="470F44FC"/>
    <w:lvl w:ilvl="0" w:tentative="0">
      <w:start w:val="2"/>
      <w:numFmt w:val="bullet"/>
      <w:lvlText w:val="-"/>
      <w:lvlJc w:val="left"/>
      <w:pPr>
        <w:ind w:left="989" w:hanging="360"/>
      </w:pPr>
      <w:rPr>
        <w:rFonts w:hint="default" w:ascii="GHEA Grapalat" w:hAnsi="GHEA Grapalat" w:eastAsia="Times New Roman"/>
      </w:rPr>
    </w:lvl>
    <w:lvl w:ilvl="1" w:tentative="0">
      <w:start w:val="1"/>
      <w:numFmt w:val="bullet"/>
      <w:lvlText w:val="o"/>
      <w:lvlJc w:val="left"/>
      <w:pPr>
        <w:ind w:left="170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42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14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6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8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30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02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749" w:hanging="360"/>
      </w:pPr>
      <w:rPr>
        <w:rFonts w:hint="default" w:ascii="Wingdings" w:hAnsi="Wingdings"/>
      </w:rPr>
    </w:lvl>
  </w:abstractNum>
  <w:abstractNum w:abstractNumId="3">
    <w:nsid w:val="4D700035"/>
    <w:multiLevelType w:val="multilevel"/>
    <w:tmpl w:val="4D700035"/>
    <w:lvl w:ilvl="0" w:tentative="0">
      <w:start w:val="1"/>
      <w:numFmt w:val="decimal"/>
      <w:lvlText w:val="%1."/>
      <w:lvlJc w:val="left"/>
      <w:pPr>
        <w:ind w:left="456" w:hanging="360"/>
      </w:pPr>
      <w:rPr>
        <w:rFonts w:hint="default" w:cs="Sylfaen"/>
        <w:color w:val="auto"/>
      </w:rPr>
    </w:lvl>
    <w:lvl w:ilvl="1" w:tentative="0">
      <w:start w:val="1"/>
      <w:numFmt w:val="lowerLetter"/>
      <w:lvlText w:val="%2."/>
      <w:lvlJc w:val="left"/>
      <w:pPr>
        <w:ind w:left="1176" w:hanging="360"/>
      </w:pPr>
    </w:lvl>
    <w:lvl w:ilvl="2" w:tentative="0">
      <w:start w:val="1"/>
      <w:numFmt w:val="lowerRoman"/>
      <w:lvlText w:val="%3."/>
      <w:lvlJc w:val="right"/>
      <w:pPr>
        <w:ind w:left="1896" w:hanging="180"/>
      </w:pPr>
    </w:lvl>
    <w:lvl w:ilvl="3" w:tentative="0">
      <w:start w:val="1"/>
      <w:numFmt w:val="decimal"/>
      <w:lvlText w:val="%4."/>
      <w:lvlJc w:val="left"/>
      <w:pPr>
        <w:ind w:left="2616" w:hanging="360"/>
      </w:pPr>
    </w:lvl>
    <w:lvl w:ilvl="4" w:tentative="0">
      <w:start w:val="1"/>
      <w:numFmt w:val="lowerLetter"/>
      <w:lvlText w:val="%5."/>
      <w:lvlJc w:val="left"/>
      <w:pPr>
        <w:ind w:left="3336" w:hanging="360"/>
      </w:pPr>
    </w:lvl>
    <w:lvl w:ilvl="5" w:tentative="0">
      <w:start w:val="1"/>
      <w:numFmt w:val="lowerRoman"/>
      <w:lvlText w:val="%6."/>
      <w:lvlJc w:val="right"/>
      <w:pPr>
        <w:ind w:left="4056" w:hanging="180"/>
      </w:pPr>
    </w:lvl>
    <w:lvl w:ilvl="6" w:tentative="0">
      <w:start w:val="1"/>
      <w:numFmt w:val="decimal"/>
      <w:lvlText w:val="%7."/>
      <w:lvlJc w:val="left"/>
      <w:pPr>
        <w:ind w:left="4776" w:hanging="360"/>
      </w:pPr>
    </w:lvl>
    <w:lvl w:ilvl="7" w:tentative="0">
      <w:start w:val="1"/>
      <w:numFmt w:val="lowerLetter"/>
      <w:lvlText w:val="%8."/>
      <w:lvlJc w:val="left"/>
      <w:pPr>
        <w:ind w:left="5496" w:hanging="360"/>
      </w:pPr>
    </w:lvl>
    <w:lvl w:ilvl="8" w:tentative="0">
      <w:start w:val="1"/>
      <w:numFmt w:val="lowerRoman"/>
      <w:lvlText w:val="%9."/>
      <w:lvlJc w:val="right"/>
      <w:pPr>
        <w:ind w:left="6216" w:hanging="180"/>
      </w:pPr>
    </w:lvl>
  </w:abstractNum>
  <w:abstractNum w:abstractNumId="4">
    <w:nsid w:val="6B154CA0"/>
    <w:multiLevelType w:val="multilevel"/>
    <w:tmpl w:val="6B154CA0"/>
    <w:lvl w:ilvl="0" w:tentative="0">
      <w:start w:val="0"/>
      <w:numFmt w:val="bullet"/>
      <w:lvlText w:val="-"/>
      <w:lvlJc w:val="left"/>
      <w:pPr>
        <w:ind w:left="934" w:hanging="360"/>
      </w:pPr>
      <w:rPr>
        <w:rFonts w:hint="default" w:ascii="GHEA Grapalat" w:hAnsi="GHEA Grapalat" w:eastAsia="Calibri" w:cs="Sylfaen"/>
      </w:rPr>
    </w:lvl>
    <w:lvl w:ilvl="1" w:tentative="0">
      <w:start w:val="1"/>
      <w:numFmt w:val="bullet"/>
      <w:lvlText w:val="o"/>
      <w:lvlJc w:val="left"/>
      <w:pPr>
        <w:ind w:left="165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4" w:hanging="360"/>
      </w:pPr>
      <w:rPr>
        <w:rFonts w:hint="default" w:ascii="Wingdings" w:hAnsi="Wingdings"/>
      </w:rPr>
    </w:lvl>
  </w:abstractNum>
  <w:abstractNum w:abstractNumId="5">
    <w:nsid w:val="7725150C"/>
    <w:multiLevelType w:val="multilevel"/>
    <w:tmpl w:val="7725150C"/>
    <w:lvl w:ilvl="0" w:tentative="0">
      <w:start w:val="1"/>
      <w:numFmt w:val="upperRoman"/>
      <w:lvlText w:val="%1."/>
      <w:lvlJc w:val="left"/>
      <w:pPr>
        <w:ind w:left="572" w:hanging="360"/>
      </w:pPr>
      <w:rPr>
        <w:rFonts w:hint="default"/>
        <w:i/>
        <w:iCs/>
        <w:sz w:val="24"/>
      </w:rPr>
    </w:lvl>
    <w:lvl w:ilvl="1" w:tentative="0">
      <w:start w:val="1"/>
      <w:numFmt w:val="lowerLetter"/>
      <w:lvlText w:val="%2."/>
      <w:lvlJc w:val="left"/>
      <w:pPr>
        <w:ind w:left="1292" w:hanging="360"/>
      </w:pPr>
    </w:lvl>
    <w:lvl w:ilvl="2" w:tentative="0">
      <w:start w:val="1"/>
      <w:numFmt w:val="lowerRoman"/>
      <w:lvlText w:val="%3."/>
      <w:lvlJc w:val="right"/>
      <w:pPr>
        <w:ind w:left="2012" w:hanging="180"/>
      </w:pPr>
    </w:lvl>
    <w:lvl w:ilvl="3" w:tentative="0">
      <w:start w:val="1"/>
      <w:numFmt w:val="decimal"/>
      <w:lvlText w:val="%4."/>
      <w:lvlJc w:val="left"/>
      <w:pPr>
        <w:ind w:left="2732" w:hanging="360"/>
      </w:pPr>
    </w:lvl>
    <w:lvl w:ilvl="4" w:tentative="0">
      <w:start w:val="1"/>
      <w:numFmt w:val="lowerLetter"/>
      <w:lvlText w:val="%5."/>
      <w:lvlJc w:val="left"/>
      <w:pPr>
        <w:ind w:left="3452" w:hanging="360"/>
      </w:pPr>
    </w:lvl>
    <w:lvl w:ilvl="5" w:tentative="0">
      <w:start w:val="1"/>
      <w:numFmt w:val="lowerRoman"/>
      <w:lvlText w:val="%6."/>
      <w:lvlJc w:val="right"/>
      <w:pPr>
        <w:ind w:left="4172" w:hanging="180"/>
      </w:pPr>
    </w:lvl>
    <w:lvl w:ilvl="6" w:tentative="0">
      <w:start w:val="1"/>
      <w:numFmt w:val="decimal"/>
      <w:lvlText w:val="%7."/>
      <w:lvlJc w:val="left"/>
      <w:pPr>
        <w:ind w:left="4892" w:hanging="360"/>
      </w:pPr>
    </w:lvl>
    <w:lvl w:ilvl="7" w:tentative="0">
      <w:start w:val="1"/>
      <w:numFmt w:val="lowerLetter"/>
      <w:lvlText w:val="%8."/>
      <w:lvlJc w:val="left"/>
      <w:pPr>
        <w:ind w:left="5612" w:hanging="360"/>
      </w:pPr>
    </w:lvl>
    <w:lvl w:ilvl="8" w:tentative="0">
      <w:start w:val="1"/>
      <w:numFmt w:val="lowerRoman"/>
      <w:lvlText w:val="%9."/>
      <w:lvlJc w:val="right"/>
      <w:pPr>
        <w:ind w:left="6332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141"/>
  <w:displayHorizontalDrawingGridEvery w:val="1"/>
  <w:displayVerticalDrawingGridEvery w:val="1"/>
  <w:noPunctuationKerning w:val="1"/>
  <w:characterSpacingControl w:val="doNotCompress"/>
  <w:footnotePr>
    <w:pos w:val="beneathText"/>
  </w:footnotePr>
  <w:endnotePr>
    <w:pos w:val="sectEnd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5C31"/>
    <w:rsid w:val="00026351"/>
    <w:rsid w:val="00026666"/>
    <w:rsid w:val="000272DA"/>
    <w:rsid w:val="000275BF"/>
    <w:rsid w:val="0002782D"/>
    <w:rsid w:val="00030D40"/>
    <w:rsid w:val="000312D9"/>
    <w:rsid w:val="000313A6"/>
    <w:rsid w:val="00032AB0"/>
    <w:rsid w:val="000330A3"/>
    <w:rsid w:val="00033946"/>
    <w:rsid w:val="00033B20"/>
    <w:rsid w:val="0003416F"/>
    <w:rsid w:val="0003466E"/>
    <w:rsid w:val="000346E9"/>
    <w:rsid w:val="00034CED"/>
    <w:rsid w:val="000356CC"/>
    <w:rsid w:val="0003630C"/>
    <w:rsid w:val="00037DDE"/>
    <w:rsid w:val="000408D8"/>
    <w:rsid w:val="00040B8D"/>
    <w:rsid w:val="00041DDB"/>
    <w:rsid w:val="0004387F"/>
    <w:rsid w:val="00046BAC"/>
    <w:rsid w:val="00046CA0"/>
    <w:rsid w:val="00047327"/>
    <w:rsid w:val="0004759D"/>
    <w:rsid w:val="0005035B"/>
    <w:rsid w:val="00051202"/>
    <w:rsid w:val="00051490"/>
    <w:rsid w:val="00051B7F"/>
    <w:rsid w:val="00052AF7"/>
    <w:rsid w:val="00052F61"/>
    <w:rsid w:val="000537FF"/>
    <w:rsid w:val="00053BFB"/>
    <w:rsid w:val="000541F9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5EFF"/>
    <w:rsid w:val="000878DB"/>
    <w:rsid w:val="00087A30"/>
    <w:rsid w:val="00087CD5"/>
    <w:rsid w:val="000911CA"/>
    <w:rsid w:val="00091EBC"/>
    <w:rsid w:val="00092D0A"/>
    <w:rsid w:val="0009380C"/>
    <w:rsid w:val="0009449B"/>
    <w:rsid w:val="000946A3"/>
    <w:rsid w:val="00094FDA"/>
    <w:rsid w:val="000952D8"/>
    <w:rsid w:val="0009584D"/>
    <w:rsid w:val="00095EB1"/>
    <w:rsid w:val="000963B4"/>
    <w:rsid w:val="00096865"/>
    <w:rsid w:val="00096D70"/>
    <w:rsid w:val="00096F53"/>
    <w:rsid w:val="00097DE8"/>
    <w:rsid w:val="000A025B"/>
    <w:rsid w:val="000A18A8"/>
    <w:rsid w:val="000A37CE"/>
    <w:rsid w:val="000A4A37"/>
    <w:rsid w:val="000A4CF7"/>
    <w:rsid w:val="000A5B16"/>
    <w:rsid w:val="000A6B75"/>
    <w:rsid w:val="000A7272"/>
    <w:rsid w:val="000A72A2"/>
    <w:rsid w:val="000A72AD"/>
    <w:rsid w:val="000A7528"/>
    <w:rsid w:val="000B033F"/>
    <w:rsid w:val="000B1088"/>
    <w:rsid w:val="000B259E"/>
    <w:rsid w:val="000B5AE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36C6"/>
    <w:rsid w:val="000C38CA"/>
    <w:rsid w:val="000C39F8"/>
    <w:rsid w:val="000C5A09"/>
    <w:rsid w:val="000C6F81"/>
    <w:rsid w:val="000C7C9A"/>
    <w:rsid w:val="000D07E4"/>
    <w:rsid w:val="000D10F1"/>
    <w:rsid w:val="000D16B6"/>
    <w:rsid w:val="000D2054"/>
    <w:rsid w:val="000D2527"/>
    <w:rsid w:val="000D3188"/>
    <w:rsid w:val="000D34C8"/>
    <w:rsid w:val="000D34E2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C31"/>
    <w:rsid w:val="000E2084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639D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4E6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323"/>
    <w:rsid w:val="00117964"/>
    <w:rsid w:val="00117DAA"/>
    <w:rsid w:val="001228B1"/>
    <w:rsid w:val="001242C4"/>
    <w:rsid w:val="00124461"/>
    <w:rsid w:val="00125AB7"/>
    <w:rsid w:val="001276C9"/>
    <w:rsid w:val="00130202"/>
    <w:rsid w:val="001305C6"/>
    <w:rsid w:val="00131E9C"/>
    <w:rsid w:val="001322B8"/>
    <w:rsid w:val="00132D80"/>
    <w:rsid w:val="00132FA8"/>
    <w:rsid w:val="001330C0"/>
    <w:rsid w:val="00133989"/>
    <w:rsid w:val="00133A5A"/>
    <w:rsid w:val="00133A7E"/>
    <w:rsid w:val="00133CE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291D"/>
    <w:rsid w:val="00143BD7"/>
    <w:rsid w:val="00143E8C"/>
    <w:rsid w:val="0014472E"/>
    <w:rsid w:val="0014498E"/>
    <w:rsid w:val="00144F73"/>
    <w:rsid w:val="001458D6"/>
    <w:rsid w:val="00145CC3"/>
    <w:rsid w:val="0014607A"/>
    <w:rsid w:val="001466E7"/>
    <w:rsid w:val="00147CD0"/>
    <w:rsid w:val="00147F14"/>
    <w:rsid w:val="0015009D"/>
    <w:rsid w:val="00150CBE"/>
    <w:rsid w:val="001514D1"/>
    <w:rsid w:val="001515C9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9C1"/>
    <w:rsid w:val="001679A6"/>
    <w:rsid w:val="00170480"/>
    <w:rsid w:val="001724D7"/>
    <w:rsid w:val="00172BD7"/>
    <w:rsid w:val="001732FB"/>
    <w:rsid w:val="00174FE1"/>
    <w:rsid w:val="00175E74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20DF"/>
    <w:rsid w:val="001828BF"/>
    <w:rsid w:val="00183004"/>
    <w:rsid w:val="0018301A"/>
    <w:rsid w:val="001830FF"/>
    <w:rsid w:val="00183FEA"/>
    <w:rsid w:val="00184642"/>
    <w:rsid w:val="00184AC8"/>
    <w:rsid w:val="00184D18"/>
    <w:rsid w:val="00184F17"/>
    <w:rsid w:val="0018554F"/>
    <w:rsid w:val="00185684"/>
    <w:rsid w:val="0018591C"/>
    <w:rsid w:val="00185DF9"/>
    <w:rsid w:val="00186B27"/>
    <w:rsid w:val="0019138A"/>
    <w:rsid w:val="00191D5F"/>
    <w:rsid w:val="00192606"/>
    <w:rsid w:val="00192A1F"/>
    <w:rsid w:val="00192B49"/>
    <w:rsid w:val="0019305C"/>
    <w:rsid w:val="001932A7"/>
    <w:rsid w:val="00193871"/>
    <w:rsid w:val="00193F14"/>
    <w:rsid w:val="0019419E"/>
    <w:rsid w:val="00194598"/>
    <w:rsid w:val="00194DBD"/>
    <w:rsid w:val="00195835"/>
    <w:rsid w:val="00195F24"/>
    <w:rsid w:val="00196487"/>
    <w:rsid w:val="001A0A56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B0A79"/>
    <w:rsid w:val="001B0D9A"/>
    <w:rsid w:val="001B1370"/>
    <w:rsid w:val="001B1D23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D83"/>
    <w:rsid w:val="001C3F6C"/>
    <w:rsid w:val="001C5CC6"/>
    <w:rsid w:val="001C76F7"/>
    <w:rsid w:val="001C7C1A"/>
    <w:rsid w:val="001D0EE1"/>
    <w:rsid w:val="001D1139"/>
    <w:rsid w:val="001D1BE9"/>
    <w:rsid w:val="001D1D00"/>
    <w:rsid w:val="001D2D62"/>
    <w:rsid w:val="001D3E57"/>
    <w:rsid w:val="001D5FF7"/>
    <w:rsid w:val="001D6531"/>
    <w:rsid w:val="001D7228"/>
    <w:rsid w:val="001D74FA"/>
    <w:rsid w:val="001D778F"/>
    <w:rsid w:val="001D78C5"/>
    <w:rsid w:val="001D7D3F"/>
    <w:rsid w:val="001E0216"/>
    <w:rsid w:val="001E17BA"/>
    <w:rsid w:val="001E2794"/>
    <w:rsid w:val="001E2814"/>
    <w:rsid w:val="001E464B"/>
    <w:rsid w:val="001E55B2"/>
    <w:rsid w:val="001E5866"/>
    <w:rsid w:val="001E5A47"/>
    <w:rsid w:val="001E7733"/>
    <w:rsid w:val="001E7982"/>
    <w:rsid w:val="001F0335"/>
    <w:rsid w:val="001F0371"/>
    <w:rsid w:val="001F0598"/>
    <w:rsid w:val="001F1DF0"/>
    <w:rsid w:val="001F3086"/>
    <w:rsid w:val="001F3237"/>
    <w:rsid w:val="001F378A"/>
    <w:rsid w:val="001F386B"/>
    <w:rsid w:val="001F4794"/>
    <w:rsid w:val="001F5636"/>
    <w:rsid w:val="001F5FDE"/>
    <w:rsid w:val="001F6578"/>
    <w:rsid w:val="001F760C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59A2"/>
    <w:rsid w:val="0020701A"/>
    <w:rsid w:val="0020729F"/>
    <w:rsid w:val="00207CF7"/>
    <w:rsid w:val="002100B3"/>
    <w:rsid w:val="002101F2"/>
    <w:rsid w:val="002106E6"/>
    <w:rsid w:val="002107AD"/>
    <w:rsid w:val="00210F0C"/>
    <w:rsid w:val="00211425"/>
    <w:rsid w:val="002115A9"/>
    <w:rsid w:val="00213263"/>
    <w:rsid w:val="002137E6"/>
    <w:rsid w:val="00213EB8"/>
    <w:rsid w:val="0021455A"/>
    <w:rsid w:val="00217710"/>
    <w:rsid w:val="00220191"/>
    <w:rsid w:val="00220491"/>
    <w:rsid w:val="00220ACB"/>
    <w:rsid w:val="00220C7C"/>
    <w:rsid w:val="00221608"/>
    <w:rsid w:val="002218FE"/>
    <w:rsid w:val="00221D5F"/>
    <w:rsid w:val="002232C3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30B12"/>
    <w:rsid w:val="00230C8F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64E"/>
    <w:rsid w:val="002464D0"/>
    <w:rsid w:val="00246F46"/>
    <w:rsid w:val="0025145E"/>
    <w:rsid w:val="00251CB9"/>
    <w:rsid w:val="00251E84"/>
    <w:rsid w:val="002522D1"/>
    <w:rsid w:val="00252C9C"/>
    <w:rsid w:val="002542AE"/>
    <w:rsid w:val="00254A36"/>
    <w:rsid w:val="00254E85"/>
    <w:rsid w:val="00255654"/>
    <w:rsid w:val="002559B9"/>
    <w:rsid w:val="00257773"/>
    <w:rsid w:val="00260569"/>
    <w:rsid w:val="00260A2C"/>
    <w:rsid w:val="00260E64"/>
    <w:rsid w:val="00261272"/>
    <w:rsid w:val="0026158D"/>
    <w:rsid w:val="00261A0B"/>
    <w:rsid w:val="00263035"/>
    <w:rsid w:val="00263094"/>
    <w:rsid w:val="00263A1B"/>
    <w:rsid w:val="00263ADA"/>
    <w:rsid w:val="00263D72"/>
    <w:rsid w:val="00263E28"/>
    <w:rsid w:val="0026426F"/>
    <w:rsid w:val="00265540"/>
    <w:rsid w:val="0026557B"/>
    <w:rsid w:val="00265D18"/>
    <w:rsid w:val="002665A4"/>
    <w:rsid w:val="002672AD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9D8"/>
    <w:rsid w:val="00277BDB"/>
    <w:rsid w:val="00277F14"/>
    <w:rsid w:val="00280048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DB9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1BA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4F86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0EE9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24F"/>
    <w:rsid w:val="002C27EB"/>
    <w:rsid w:val="002C283F"/>
    <w:rsid w:val="002C2AAB"/>
    <w:rsid w:val="002C2BB4"/>
    <w:rsid w:val="002C3CAA"/>
    <w:rsid w:val="002C416E"/>
    <w:rsid w:val="002C4DBF"/>
    <w:rsid w:val="002C5AB8"/>
    <w:rsid w:val="002C5DCA"/>
    <w:rsid w:val="002C62F9"/>
    <w:rsid w:val="002C6CF7"/>
    <w:rsid w:val="002C7037"/>
    <w:rsid w:val="002C7ECA"/>
    <w:rsid w:val="002D02FE"/>
    <w:rsid w:val="002D1AAA"/>
    <w:rsid w:val="002D20E8"/>
    <w:rsid w:val="002D236D"/>
    <w:rsid w:val="002D3935"/>
    <w:rsid w:val="002D3B1C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0F3D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4BD"/>
    <w:rsid w:val="002F2B23"/>
    <w:rsid w:val="002F2C5F"/>
    <w:rsid w:val="002F2CE0"/>
    <w:rsid w:val="002F35FE"/>
    <w:rsid w:val="002F4517"/>
    <w:rsid w:val="002F4999"/>
    <w:rsid w:val="002F6164"/>
    <w:rsid w:val="002F6FA0"/>
    <w:rsid w:val="002F7A7E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B3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17B9D"/>
    <w:rsid w:val="0032071C"/>
    <w:rsid w:val="00321A56"/>
    <w:rsid w:val="00321AD2"/>
    <w:rsid w:val="00321B20"/>
    <w:rsid w:val="00321C59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3D3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8DB"/>
    <w:rsid w:val="00345909"/>
    <w:rsid w:val="003468B8"/>
    <w:rsid w:val="003469F5"/>
    <w:rsid w:val="00347499"/>
    <w:rsid w:val="0034777A"/>
    <w:rsid w:val="00347A36"/>
    <w:rsid w:val="00347F62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3298"/>
    <w:rsid w:val="00363335"/>
    <w:rsid w:val="00363627"/>
    <w:rsid w:val="00363E98"/>
    <w:rsid w:val="00364E7A"/>
    <w:rsid w:val="003650C5"/>
    <w:rsid w:val="00365FCC"/>
    <w:rsid w:val="00366464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EDF"/>
    <w:rsid w:val="00375FD2"/>
    <w:rsid w:val="003760B7"/>
    <w:rsid w:val="00376D5B"/>
    <w:rsid w:val="00380721"/>
    <w:rsid w:val="00381658"/>
    <w:rsid w:val="00381929"/>
    <w:rsid w:val="0038317B"/>
    <w:rsid w:val="0038400D"/>
    <w:rsid w:val="0038438D"/>
    <w:rsid w:val="003850A0"/>
    <w:rsid w:val="0038517B"/>
    <w:rsid w:val="0038579B"/>
    <w:rsid w:val="003862E0"/>
    <w:rsid w:val="00386369"/>
    <w:rsid w:val="00386787"/>
    <w:rsid w:val="00386958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5B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2D48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9A0"/>
    <w:rsid w:val="003D2EE8"/>
    <w:rsid w:val="003D39F7"/>
    <w:rsid w:val="003D4374"/>
    <w:rsid w:val="003D47ED"/>
    <w:rsid w:val="003D4BFB"/>
    <w:rsid w:val="003D55CF"/>
    <w:rsid w:val="003D56A5"/>
    <w:rsid w:val="003D7720"/>
    <w:rsid w:val="003D7F8E"/>
    <w:rsid w:val="003E01D5"/>
    <w:rsid w:val="003E029A"/>
    <w:rsid w:val="003E093F"/>
    <w:rsid w:val="003E0B5D"/>
    <w:rsid w:val="003E0F0F"/>
    <w:rsid w:val="003E1421"/>
    <w:rsid w:val="003E150B"/>
    <w:rsid w:val="003E1BE2"/>
    <w:rsid w:val="003E246C"/>
    <w:rsid w:val="003E276D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1FFA"/>
    <w:rsid w:val="004021AA"/>
    <w:rsid w:val="00402941"/>
    <w:rsid w:val="00402AD9"/>
    <w:rsid w:val="00402E42"/>
    <w:rsid w:val="00403109"/>
    <w:rsid w:val="004055A6"/>
    <w:rsid w:val="004055C1"/>
    <w:rsid w:val="00405693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F1"/>
    <w:rsid w:val="00411D9D"/>
    <w:rsid w:val="00412B18"/>
    <w:rsid w:val="004134BB"/>
    <w:rsid w:val="00413A8A"/>
    <w:rsid w:val="00416F1E"/>
    <w:rsid w:val="00417553"/>
    <w:rsid w:val="004175B6"/>
    <w:rsid w:val="0042084B"/>
    <w:rsid w:val="00420C7B"/>
    <w:rsid w:val="00423031"/>
    <w:rsid w:val="00424321"/>
    <w:rsid w:val="00424C75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229"/>
    <w:rsid w:val="0043537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417A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1AF"/>
    <w:rsid w:val="00453306"/>
    <w:rsid w:val="004534DB"/>
    <w:rsid w:val="0045359E"/>
    <w:rsid w:val="00453F42"/>
    <w:rsid w:val="00454D73"/>
    <w:rsid w:val="004550C9"/>
    <w:rsid w:val="0045525D"/>
    <w:rsid w:val="004553DE"/>
    <w:rsid w:val="00455F44"/>
    <w:rsid w:val="00456683"/>
    <w:rsid w:val="004575FB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0810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944"/>
    <w:rsid w:val="00483FAF"/>
    <w:rsid w:val="0048419C"/>
    <w:rsid w:val="00484A9B"/>
    <w:rsid w:val="00484EB1"/>
    <w:rsid w:val="00484FBE"/>
    <w:rsid w:val="00484FED"/>
    <w:rsid w:val="004859E2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374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2363"/>
    <w:rsid w:val="004B24A0"/>
    <w:rsid w:val="004B2645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0EA7"/>
    <w:rsid w:val="004C17D2"/>
    <w:rsid w:val="004C1D9B"/>
    <w:rsid w:val="004C217A"/>
    <w:rsid w:val="004C289B"/>
    <w:rsid w:val="004C35CD"/>
    <w:rsid w:val="004C3803"/>
    <w:rsid w:val="004C4B68"/>
    <w:rsid w:val="004C5CF3"/>
    <w:rsid w:val="004C77DB"/>
    <w:rsid w:val="004D0281"/>
    <w:rsid w:val="004D0AE2"/>
    <w:rsid w:val="004D0F31"/>
    <w:rsid w:val="004D1C32"/>
    <w:rsid w:val="004D1E87"/>
    <w:rsid w:val="004D2727"/>
    <w:rsid w:val="004D28BA"/>
    <w:rsid w:val="004D2B4B"/>
    <w:rsid w:val="004D304E"/>
    <w:rsid w:val="004D4C3B"/>
    <w:rsid w:val="004D557A"/>
    <w:rsid w:val="004D5671"/>
    <w:rsid w:val="004D5AF7"/>
    <w:rsid w:val="004D5D9B"/>
    <w:rsid w:val="004D6073"/>
    <w:rsid w:val="004D7784"/>
    <w:rsid w:val="004D77AD"/>
    <w:rsid w:val="004E0603"/>
    <w:rsid w:val="004E0F34"/>
    <w:rsid w:val="004E10D5"/>
    <w:rsid w:val="004E120F"/>
    <w:rsid w:val="004E144F"/>
    <w:rsid w:val="004E1503"/>
    <w:rsid w:val="004E1977"/>
    <w:rsid w:val="004E1B0A"/>
    <w:rsid w:val="004E1C8E"/>
    <w:rsid w:val="004E25B4"/>
    <w:rsid w:val="004E27C5"/>
    <w:rsid w:val="004E2F96"/>
    <w:rsid w:val="004E2FC6"/>
    <w:rsid w:val="004E34F8"/>
    <w:rsid w:val="004E386A"/>
    <w:rsid w:val="004E4706"/>
    <w:rsid w:val="004E4A23"/>
    <w:rsid w:val="004E50D3"/>
    <w:rsid w:val="004E54F5"/>
    <w:rsid w:val="004E5843"/>
    <w:rsid w:val="004E6A12"/>
    <w:rsid w:val="004E6E9A"/>
    <w:rsid w:val="004F02AD"/>
    <w:rsid w:val="004F0D36"/>
    <w:rsid w:val="004F18BD"/>
    <w:rsid w:val="004F1DB0"/>
    <w:rsid w:val="004F2130"/>
    <w:rsid w:val="004F2394"/>
    <w:rsid w:val="004F2639"/>
    <w:rsid w:val="004F2E2A"/>
    <w:rsid w:val="004F30DA"/>
    <w:rsid w:val="004F3419"/>
    <w:rsid w:val="004F3584"/>
    <w:rsid w:val="004F3B83"/>
    <w:rsid w:val="004F4942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240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7E0"/>
    <w:rsid w:val="00513C9C"/>
    <w:rsid w:val="00514B2A"/>
    <w:rsid w:val="00514F1F"/>
    <w:rsid w:val="0051520A"/>
    <w:rsid w:val="005162B1"/>
    <w:rsid w:val="005167C7"/>
    <w:rsid w:val="00516DDC"/>
    <w:rsid w:val="005170F3"/>
    <w:rsid w:val="00520BDB"/>
    <w:rsid w:val="005215E3"/>
    <w:rsid w:val="005216EB"/>
    <w:rsid w:val="00522C16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6CA"/>
    <w:rsid w:val="0053284E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66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908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9"/>
    <w:rsid w:val="005728D0"/>
    <w:rsid w:val="00572A18"/>
    <w:rsid w:val="005739AB"/>
    <w:rsid w:val="00574CD1"/>
    <w:rsid w:val="005754F7"/>
    <w:rsid w:val="00575C75"/>
    <w:rsid w:val="00576013"/>
    <w:rsid w:val="005765E9"/>
    <w:rsid w:val="00577582"/>
    <w:rsid w:val="00580B12"/>
    <w:rsid w:val="00581057"/>
    <w:rsid w:val="005812BE"/>
    <w:rsid w:val="00581369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3773"/>
    <w:rsid w:val="005A3A35"/>
    <w:rsid w:val="005A3DC6"/>
    <w:rsid w:val="005A3EB8"/>
    <w:rsid w:val="005A3EDC"/>
    <w:rsid w:val="005A51C8"/>
    <w:rsid w:val="005A5B64"/>
    <w:rsid w:val="005A64FF"/>
    <w:rsid w:val="005A7FD2"/>
    <w:rsid w:val="005B04C3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6C95"/>
    <w:rsid w:val="005B7350"/>
    <w:rsid w:val="005B7F90"/>
    <w:rsid w:val="005C1C00"/>
    <w:rsid w:val="005C3FE0"/>
    <w:rsid w:val="005C42BC"/>
    <w:rsid w:val="005C4C12"/>
    <w:rsid w:val="005C6159"/>
    <w:rsid w:val="005C6BE8"/>
    <w:rsid w:val="005D00A5"/>
    <w:rsid w:val="005D00D6"/>
    <w:rsid w:val="005D058C"/>
    <w:rsid w:val="005D07B2"/>
    <w:rsid w:val="005D0D93"/>
    <w:rsid w:val="005D16D8"/>
    <w:rsid w:val="005D1A14"/>
    <w:rsid w:val="005D1F6F"/>
    <w:rsid w:val="005D26DF"/>
    <w:rsid w:val="005D2EDB"/>
    <w:rsid w:val="005D3331"/>
    <w:rsid w:val="005D3674"/>
    <w:rsid w:val="005D4D30"/>
    <w:rsid w:val="005D4D37"/>
    <w:rsid w:val="005D5D7D"/>
    <w:rsid w:val="005D6138"/>
    <w:rsid w:val="005D71EF"/>
    <w:rsid w:val="005D7469"/>
    <w:rsid w:val="005D799E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4DBA"/>
    <w:rsid w:val="005E573E"/>
    <w:rsid w:val="005E65D1"/>
    <w:rsid w:val="005E6606"/>
    <w:rsid w:val="005E6D42"/>
    <w:rsid w:val="005E72D7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02B"/>
    <w:rsid w:val="005F51F8"/>
    <w:rsid w:val="005F53F2"/>
    <w:rsid w:val="005F7C1D"/>
    <w:rsid w:val="006004B3"/>
    <w:rsid w:val="00600DD3"/>
    <w:rsid w:val="006013FE"/>
    <w:rsid w:val="0060196C"/>
    <w:rsid w:val="00601BB4"/>
    <w:rsid w:val="006026DC"/>
    <w:rsid w:val="00604824"/>
    <w:rsid w:val="0060505A"/>
    <w:rsid w:val="0060526C"/>
    <w:rsid w:val="00606328"/>
    <w:rsid w:val="0060652B"/>
    <w:rsid w:val="00606B84"/>
    <w:rsid w:val="0060715C"/>
    <w:rsid w:val="00611C0C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6419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504"/>
    <w:rsid w:val="00634A18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AB8"/>
    <w:rsid w:val="00657DDC"/>
    <w:rsid w:val="00657F32"/>
    <w:rsid w:val="006607D5"/>
    <w:rsid w:val="006608AD"/>
    <w:rsid w:val="006618DE"/>
    <w:rsid w:val="00662165"/>
    <w:rsid w:val="00662623"/>
    <w:rsid w:val="0066349B"/>
    <w:rsid w:val="00664AC8"/>
    <w:rsid w:val="00665692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5F0"/>
    <w:rsid w:val="00672E7B"/>
    <w:rsid w:val="006752B4"/>
    <w:rsid w:val="0067579A"/>
    <w:rsid w:val="00675B71"/>
    <w:rsid w:val="00676178"/>
    <w:rsid w:val="00677658"/>
    <w:rsid w:val="00677C72"/>
    <w:rsid w:val="00680A96"/>
    <w:rsid w:val="006818C6"/>
    <w:rsid w:val="00685962"/>
    <w:rsid w:val="00685A30"/>
    <w:rsid w:val="00685C48"/>
    <w:rsid w:val="00685E3D"/>
    <w:rsid w:val="00687086"/>
    <w:rsid w:val="00690630"/>
    <w:rsid w:val="00691009"/>
    <w:rsid w:val="006912BB"/>
    <w:rsid w:val="00691C47"/>
    <w:rsid w:val="00692C09"/>
    <w:rsid w:val="00692D55"/>
    <w:rsid w:val="00692FA3"/>
    <w:rsid w:val="0069306A"/>
    <w:rsid w:val="00693C4E"/>
    <w:rsid w:val="006953B6"/>
    <w:rsid w:val="0069568D"/>
    <w:rsid w:val="006968E8"/>
    <w:rsid w:val="00697C27"/>
    <w:rsid w:val="00697C38"/>
    <w:rsid w:val="006A0284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3EF"/>
    <w:rsid w:val="006A26BE"/>
    <w:rsid w:val="006A2D46"/>
    <w:rsid w:val="006A475C"/>
    <w:rsid w:val="006A5862"/>
    <w:rsid w:val="006A5CF5"/>
    <w:rsid w:val="006A6D19"/>
    <w:rsid w:val="006A7EE6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1B0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0AF2"/>
    <w:rsid w:val="006C1293"/>
    <w:rsid w:val="006C12EC"/>
    <w:rsid w:val="006C135E"/>
    <w:rsid w:val="006C1D25"/>
    <w:rsid w:val="006C3115"/>
    <w:rsid w:val="006C3873"/>
    <w:rsid w:val="006C3909"/>
    <w:rsid w:val="006C47F0"/>
    <w:rsid w:val="006C5224"/>
    <w:rsid w:val="006C679A"/>
    <w:rsid w:val="006C76B5"/>
    <w:rsid w:val="006C778B"/>
    <w:rsid w:val="006C7B6E"/>
    <w:rsid w:val="006C7FE2"/>
    <w:rsid w:val="006D0B02"/>
    <w:rsid w:val="006D0D6F"/>
    <w:rsid w:val="006D1826"/>
    <w:rsid w:val="006D1BA0"/>
    <w:rsid w:val="006D2A3B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2D0C"/>
    <w:rsid w:val="006F3372"/>
    <w:rsid w:val="006F3B78"/>
    <w:rsid w:val="006F49AA"/>
    <w:rsid w:val="006F55C6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BD3"/>
    <w:rsid w:val="00716F47"/>
    <w:rsid w:val="007204FD"/>
    <w:rsid w:val="00721029"/>
    <w:rsid w:val="007210AC"/>
    <w:rsid w:val="007212CC"/>
    <w:rsid w:val="0072168C"/>
    <w:rsid w:val="00721CBC"/>
    <w:rsid w:val="007224D2"/>
    <w:rsid w:val="00722665"/>
    <w:rsid w:val="00722C5E"/>
    <w:rsid w:val="00723462"/>
    <w:rsid w:val="007248F1"/>
    <w:rsid w:val="00725ED3"/>
    <w:rsid w:val="00726811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1E9"/>
    <w:rsid w:val="0074145B"/>
    <w:rsid w:val="007431AB"/>
    <w:rsid w:val="0074334C"/>
    <w:rsid w:val="00744742"/>
    <w:rsid w:val="00744D01"/>
    <w:rsid w:val="00745561"/>
    <w:rsid w:val="007467E4"/>
    <w:rsid w:val="00746930"/>
    <w:rsid w:val="007477A8"/>
    <w:rsid w:val="00747893"/>
    <w:rsid w:val="007478B5"/>
    <w:rsid w:val="00750406"/>
    <w:rsid w:val="0075067F"/>
    <w:rsid w:val="00750AED"/>
    <w:rsid w:val="00751116"/>
    <w:rsid w:val="007511EC"/>
    <w:rsid w:val="007525C0"/>
    <w:rsid w:val="0075332C"/>
    <w:rsid w:val="007533A8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368E"/>
    <w:rsid w:val="0076384C"/>
    <w:rsid w:val="00763EF7"/>
    <w:rsid w:val="00764AAD"/>
    <w:rsid w:val="007656E0"/>
    <w:rsid w:val="00767670"/>
    <w:rsid w:val="0076785A"/>
    <w:rsid w:val="007678FA"/>
    <w:rsid w:val="00767AD3"/>
    <w:rsid w:val="00767B04"/>
    <w:rsid w:val="00767DDF"/>
    <w:rsid w:val="007706D9"/>
    <w:rsid w:val="00771A7D"/>
    <w:rsid w:val="00771A92"/>
    <w:rsid w:val="00771C0F"/>
    <w:rsid w:val="00771CDA"/>
    <w:rsid w:val="00771DCB"/>
    <w:rsid w:val="00772280"/>
    <w:rsid w:val="00772F69"/>
    <w:rsid w:val="00773485"/>
    <w:rsid w:val="0077364F"/>
    <w:rsid w:val="007737DE"/>
    <w:rsid w:val="00774237"/>
    <w:rsid w:val="00774C67"/>
    <w:rsid w:val="0077504D"/>
    <w:rsid w:val="007760A5"/>
    <w:rsid w:val="00776243"/>
    <w:rsid w:val="00776E6C"/>
    <w:rsid w:val="007776BB"/>
    <w:rsid w:val="00777C43"/>
    <w:rsid w:val="00777DFE"/>
    <w:rsid w:val="007811AE"/>
    <w:rsid w:val="007813EB"/>
    <w:rsid w:val="00781688"/>
    <w:rsid w:val="00782D3C"/>
    <w:rsid w:val="00783120"/>
    <w:rsid w:val="0078387F"/>
    <w:rsid w:val="007839E7"/>
    <w:rsid w:val="00784B86"/>
    <w:rsid w:val="00784CB7"/>
    <w:rsid w:val="007862B1"/>
    <w:rsid w:val="007863CA"/>
    <w:rsid w:val="00786C86"/>
    <w:rsid w:val="007872B0"/>
    <w:rsid w:val="00787723"/>
    <w:rsid w:val="0078774A"/>
    <w:rsid w:val="00790209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727E"/>
    <w:rsid w:val="00797637"/>
    <w:rsid w:val="007A0DD2"/>
    <w:rsid w:val="007A16FB"/>
    <w:rsid w:val="007A2020"/>
    <w:rsid w:val="007A2908"/>
    <w:rsid w:val="007A2E03"/>
    <w:rsid w:val="007A2E3D"/>
    <w:rsid w:val="007A2FC9"/>
    <w:rsid w:val="007A38EF"/>
    <w:rsid w:val="007A3B0E"/>
    <w:rsid w:val="007A3EE6"/>
    <w:rsid w:val="007A3F75"/>
    <w:rsid w:val="007A4BB9"/>
    <w:rsid w:val="007A5793"/>
    <w:rsid w:val="007A5810"/>
    <w:rsid w:val="007A5E2D"/>
    <w:rsid w:val="007A60B6"/>
    <w:rsid w:val="007A7DEB"/>
    <w:rsid w:val="007B188A"/>
    <w:rsid w:val="007B207A"/>
    <w:rsid w:val="007B297E"/>
    <w:rsid w:val="007B36E4"/>
    <w:rsid w:val="007B3CBE"/>
    <w:rsid w:val="007B3D9D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34"/>
    <w:rsid w:val="007C676E"/>
    <w:rsid w:val="007C6F4D"/>
    <w:rsid w:val="007D078C"/>
    <w:rsid w:val="007D0927"/>
    <w:rsid w:val="007D0C96"/>
    <w:rsid w:val="007D1213"/>
    <w:rsid w:val="007D12B1"/>
    <w:rsid w:val="007D13EE"/>
    <w:rsid w:val="007D2B56"/>
    <w:rsid w:val="007D307E"/>
    <w:rsid w:val="007D3E45"/>
    <w:rsid w:val="007D4017"/>
    <w:rsid w:val="007D661B"/>
    <w:rsid w:val="007D716A"/>
    <w:rsid w:val="007D7707"/>
    <w:rsid w:val="007E0B01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1AC"/>
    <w:rsid w:val="007E46FE"/>
    <w:rsid w:val="007E658C"/>
    <w:rsid w:val="007E6804"/>
    <w:rsid w:val="007E6E01"/>
    <w:rsid w:val="007E7500"/>
    <w:rsid w:val="007F01B6"/>
    <w:rsid w:val="007F0755"/>
    <w:rsid w:val="007F12DE"/>
    <w:rsid w:val="007F1314"/>
    <w:rsid w:val="007F1F51"/>
    <w:rsid w:val="007F281F"/>
    <w:rsid w:val="007F3495"/>
    <w:rsid w:val="007F503F"/>
    <w:rsid w:val="007F5A5F"/>
    <w:rsid w:val="007F63F1"/>
    <w:rsid w:val="007F6722"/>
    <w:rsid w:val="008013DA"/>
    <w:rsid w:val="00803EB8"/>
    <w:rsid w:val="00804243"/>
    <w:rsid w:val="0080437A"/>
    <w:rsid w:val="00804A31"/>
    <w:rsid w:val="0080518C"/>
    <w:rsid w:val="00805C27"/>
    <w:rsid w:val="008061D6"/>
    <w:rsid w:val="008069F0"/>
    <w:rsid w:val="00807178"/>
    <w:rsid w:val="0080763E"/>
    <w:rsid w:val="00807F1E"/>
    <w:rsid w:val="00807F3B"/>
    <w:rsid w:val="008105B4"/>
    <w:rsid w:val="00811562"/>
    <w:rsid w:val="00811D16"/>
    <w:rsid w:val="008128C9"/>
    <w:rsid w:val="008138CD"/>
    <w:rsid w:val="00814170"/>
    <w:rsid w:val="0081420E"/>
    <w:rsid w:val="00814DBD"/>
    <w:rsid w:val="00816505"/>
    <w:rsid w:val="0082019B"/>
    <w:rsid w:val="00820257"/>
    <w:rsid w:val="008203E5"/>
    <w:rsid w:val="00820E2B"/>
    <w:rsid w:val="0082102B"/>
    <w:rsid w:val="00821851"/>
    <w:rsid w:val="00821921"/>
    <w:rsid w:val="00821BEB"/>
    <w:rsid w:val="0082205F"/>
    <w:rsid w:val="008223F5"/>
    <w:rsid w:val="008225FF"/>
    <w:rsid w:val="00822942"/>
    <w:rsid w:val="008229D3"/>
    <w:rsid w:val="00823E2C"/>
    <w:rsid w:val="00824F68"/>
    <w:rsid w:val="008258A1"/>
    <w:rsid w:val="00825D86"/>
    <w:rsid w:val="00826193"/>
    <w:rsid w:val="008264EB"/>
    <w:rsid w:val="00830036"/>
    <w:rsid w:val="00831C52"/>
    <w:rsid w:val="00831DC3"/>
    <w:rsid w:val="008326D8"/>
    <w:rsid w:val="0083296C"/>
    <w:rsid w:val="00833284"/>
    <w:rsid w:val="0083475E"/>
    <w:rsid w:val="008348C6"/>
    <w:rsid w:val="00834CD0"/>
    <w:rsid w:val="00835374"/>
    <w:rsid w:val="00835822"/>
    <w:rsid w:val="00835948"/>
    <w:rsid w:val="00836400"/>
    <w:rsid w:val="008365E4"/>
    <w:rsid w:val="008366B6"/>
    <w:rsid w:val="00836C9C"/>
    <w:rsid w:val="00837190"/>
    <w:rsid w:val="00837337"/>
    <w:rsid w:val="00837C18"/>
    <w:rsid w:val="00837F16"/>
    <w:rsid w:val="00842193"/>
    <w:rsid w:val="0084257D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DD9"/>
    <w:rsid w:val="00853563"/>
    <w:rsid w:val="008546A0"/>
    <w:rsid w:val="00854AD4"/>
    <w:rsid w:val="00854DAA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0AF8"/>
    <w:rsid w:val="0087155D"/>
    <w:rsid w:val="00871E55"/>
    <w:rsid w:val="00871E9B"/>
    <w:rsid w:val="00872D7F"/>
    <w:rsid w:val="0087341E"/>
    <w:rsid w:val="0087360C"/>
    <w:rsid w:val="00873E83"/>
    <w:rsid w:val="00873FE9"/>
    <w:rsid w:val="00874390"/>
    <w:rsid w:val="008743F2"/>
    <w:rsid w:val="0087619B"/>
    <w:rsid w:val="0087666C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A6"/>
    <w:rsid w:val="00886EFE"/>
    <w:rsid w:val="008870AF"/>
    <w:rsid w:val="00887324"/>
    <w:rsid w:val="00887807"/>
    <w:rsid w:val="00887CB1"/>
    <w:rsid w:val="00890AC6"/>
    <w:rsid w:val="00890D76"/>
    <w:rsid w:val="00890EE0"/>
    <w:rsid w:val="008916DE"/>
    <w:rsid w:val="0089203F"/>
    <w:rsid w:val="008920F8"/>
    <w:rsid w:val="0089384E"/>
    <w:rsid w:val="0089524D"/>
    <w:rsid w:val="00895DA7"/>
    <w:rsid w:val="00896212"/>
    <w:rsid w:val="0089622B"/>
    <w:rsid w:val="00896A13"/>
    <w:rsid w:val="008A0AF2"/>
    <w:rsid w:val="008A120F"/>
    <w:rsid w:val="008A1E8D"/>
    <w:rsid w:val="008A24FA"/>
    <w:rsid w:val="008A2FF1"/>
    <w:rsid w:val="008A345D"/>
    <w:rsid w:val="008A3652"/>
    <w:rsid w:val="008A3868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2B94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22A"/>
    <w:rsid w:val="008C750C"/>
    <w:rsid w:val="008C7A16"/>
    <w:rsid w:val="008D0121"/>
    <w:rsid w:val="008D0D48"/>
    <w:rsid w:val="008D0FB6"/>
    <w:rsid w:val="008D11AA"/>
    <w:rsid w:val="008D148F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77BE"/>
    <w:rsid w:val="008F1323"/>
    <w:rsid w:val="008F13BF"/>
    <w:rsid w:val="008F2365"/>
    <w:rsid w:val="008F2B76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BE2"/>
    <w:rsid w:val="00906D65"/>
    <w:rsid w:val="00907A18"/>
    <w:rsid w:val="0091042F"/>
    <w:rsid w:val="0091064F"/>
    <w:rsid w:val="00910F71"/>
    <w:rsid w:val="009114A5"/>
    <w:rsid w:val="009123CA"/>
    <w:rsid w:val="00912E0D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2CD"/>
    <w:rsid w:val="00921327"/>
    <w:rsid w:val="00921E85"/>
    <w:rsid w:val="00922306"/>
    <w:rsid w:val="00922407"/>
    <w:rsid w:val="009229DF"/>
    <w:rsid w:val="00922CE2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4B2"/>
    <w:rsid w:val="00941728"/>
    <w:rsid w:val="00941924"/>
    <w:rsid w:val="009427CA"/>
    <w:rsid w:val="00943563"/>
    <w:rsid w:val="009457D1"/>
    <w:rsid w:val="0094636C"/>
    <w:rsid w:val="0094684E"/>
    <w:rsid w:val="009471C4"/>
    <w:rsid w:val="00947D03"/>
    <w:rsid w:val="0095176C"/>
    <w:rsid w:val="0095199F"/>
    <w:rsid w:val="00953F12"/>
    <w:rsid w:val="00954C1B"/>
    <w:rsid w:val="00954F59"/>
    <w:rsid w:val="00955672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D3D"/>
    <w:rsid w:val="00973FB1"/>
    <w:rsid w:val="00974713"/>
    <w:rsid w:val="009750D7"/>
    <w:rsid w:val="00975DD2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3C0B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0DE6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0C79"/>
    <w:rsid w:val="009A0FDE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3CA3"/>
    <w:rsid w:val="009B46B2"/>
    <w:rsid w:val="009B5889"/>
    <w:rsid w:val="009B58F7"/>
    <w:rsid w:val="009B5ED1"/>
    <w:rsid w:val="009B6042"/>
    <w:rsid w:val="009B6D58"/>
    <w:rsid w:val="009C1A9B"/>
    <w:rsid w:val="009C1D0F"/>
    <w:rsid w:val="009C370D"/>
    <w:rsid w:val="009C3A21"/>
    <w:rsid w:val="009C3B73"/>
    <w:rsid w:val="009C3EC5"/>
    <w:rsid w:val="009C449C"/>
    <w:rsid w:val="009C6103"/>
    <w:rsid w:val="009C681E"/>
    <w:rsid w:val="009C7DD3"/>
    <w:rsid w:val="009D0126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628A"/>
    <w:rsid w:val="009E6F27"/>
    <w:rsid w:val="009E7100"/>
    <w:rsid w:val="009F05A6"/>
    <w:rsid w:val="009F0660"/>
    <w:rsid w:val="009F06BA"/>
    <w:rsid w:val="009F079F"/>
    <w:rsid w:val="009F18D0"/>
    <w:rsid w:val="009F1FF7"/>
    <w:rsid w:val="009F21B2"/>
    <w:rsid w:val="009F2BA3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283"/>
    <w:rsid w:val="00A05927"/>
    <w:rsid w:val="00A05A2F"/>
    <w:rsid w:val="00A0752B"/>
    <w:rsid w:val="00A0776A"/>
    <w:rsid w:val="00A104B3"/>
    <w:rsid w:val="00A10A43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5B41"/>
    <w:rsid w:val="00A1623D"/>
    <w:rsid w:val="00A16F0B"/>
    <w:rsid w:val="00A20B69"/>
    <w:rsid w:val="00A222D7"/>
    <w:rsid w:val="00A22548"/>
    <w:rsid w:val="00A22EB5"/>
    <w:rsid w:val="00A237D2"/>
    <w:rsid w:val="00A237E1"/>
    <w:rsid w:val="00A241E5"/>
    <w:rsid w:val="00A24827"/>
    <w:rsid w:val="00A249DB"/>
    <w:rsid w:val="00A24DA5"/>
    <w:rsid w:val="00A24F80"/>
    <w:rsid w:val="00A2572F"/>
    <w:rsid w:val="00A25D0E"/>
    <w:rsid w:val="00A27FAF"/>
    <w:rsid w:val="00A3062D"/>
    <w:rsid w:val="00A30B3F"/>
    <w:rsid w:val="00A3101A"/>
    <w:rsid w:val="00A315F1"/>
    <w:rsid w:val="00A31A12"/>
    <w:rsid w:val="00A31F51"/>
    <w:rsid w:val="00A3284C"/>
    <w:rsid w:val="00A32A47"/>
    <w:rsid w:val="00A34587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6668"/>
    <w:rsid w:val="00A572D8"/>
    <w:rsid w:val="00A57DFD"/>
    <w:rsid w:val="00A60723"/>
    <w:rsid w:val="00A61746"/>
    <w:rsid w:val="00A619F2"/>
    <w:rsid w:val="00A61F96"/>
    <w:rsid w:val="00A62CDC"/>
    <w:rsid w:val="00A6304A"/>
    <w:rsid w:val="00A63118"/>
    <w:rsid w:val="00A63445"/>
    <w:rsid w:val="00A638D4"/>
    <w:rsid w:val="00A63DE6"/>
    <w:rsid w:val="00A63EB8"/>
    <w:rsid w:val="00A6406B"/>
    <w:rsid w:val="00A64339"/>
    <w:rsid w:val="00A65307"/>
    <w:rsid w:val="00A65C38"/>
    <w:rsid w:val="00A660E4"/>
    <w:rsid w:val="00A66431"/>
    <w:rsid w:val="00A672DA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5E38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3524"/>
    <w:rsid w:val="00A85E5D"/>
    <w:rsid w:val="00A87140"/>
    <w:rsid w:val="00A905A7"/>
    <w:rsid w:val="00A921FF"/>
    <w:rsid w:val="00A93710"/>
    <w:rsid w:val="00A9429C"/>
    <w:rsid w:val="00A955F1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9CC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727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522C"/>
    <w:rsid w:val="00AD6D6A"/>
    <w:rsid w:val="00AD7B20"/>
    <w:rsid w:val="00AD7C1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834"/>
    <w:rsid w:val="00AE5E4B"/>
    <w:rsid w:val="00AE608F"/>
    <w:rsid w:val="00AE658B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3764"/>
    <w:rsid w:val="00B03F1A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28D9"/>
    <w:rsid w:val="00B2394E"/>
    <w:rsid w:val="00B23ACD"/>
    <w:rsid w:val="00B2488B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802"/>
    <w:rsid w:val="00B32C46"/>
    <w:rsid w:val="00B333DF"/>
    <w:rsid w:val="00B36322"/>
    <w:rsid w:val="00B36E56"/>
    <w:rsid w:val="00B37250"/>
    <w:rsid w:val="00B40121"/>
    <w:rsid w:val="00B40233"/>
    <w:rsid w:val="00B413A8"/>
    <w:rsid w:val="00B421E5"/>
    <w:rsid w:val="00B425F0"/>
    <w:rsid w:val="00B4364F"/>
    <w:rsid w:val="00B43EE5"/>
    <w:rsid w:val="00B44A67"/>
    <w:rsid w:val="00B44DC4"/>
    <w:rsid w:val="00B46279"/>
    <w:rsid w:val="00B46AA0"/>
    <w:rsid w:val="00B4794D"/>
    <w:rsid w:val="00B47D0C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5FCC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1BC"/>
    <w:rsid w:val="00B64BF8"/>
    <w:rsid w:val="00B66C0B"/>
    <w:rsid w:val="00B67CCD"/>
    <w:rsid w:val="00B71D73"/>
    <w:rsid w:val="00B72FE1"/>
    <w:rsid w:val="00B73AB8"/>
    <w:rsid w:val="00B73DE0"/>
    <w:rsid w:val="00B744F6"/>
    <w:rsid w:val="00B75687"/>
    <w:rsid w:val="00B76154"/>
    <w:rsid w:val="00B7771E"/>
    <w:rsid w:val="00B77C8D"/>
    <w:rsid w:val="00B80A22"/>
    <w:rsid w:val="00B81520"/>
    <w:rsid w:val="00B81AD3"/>
    <w:rsid w:val="00B834EF"/>
    <w:rsid w:val="00B836ED"/>
    <w:rsid w:val="00B83C84"/>
    <w:rsid w:val="00B84296"/>
    <w:rsid w:val="00B84F37"/>
    <w:rsid w:val="00B853BF"/>
    <w:rsid w:val="00B862B1"/>
    <w:rsid w:val="00B8636F"/>
    <w:rsid w:val="00B86BCB"/>
    <w:rsid w:val="00B87EE8"/>
    <w:rsid w:val="00B9100A"/>
    <w:rsid w:val="00B925B0"/>
    <w:rsid w:val="00B941D0"/>
    <w:rsid w:val="00B95FE0"/>
    <w:rsid w:val="00B96338"/>
    <w:rsid w:val="00B964A0"/>
    <w:rsid w:val="00B96B73"/>
    <w:rsid w:val="00B96DE7"/>
    <w:rsid w:val="00B97237"/>
    <w:rsid w:val="00B975FA"/>
    <w:rsid w:val="00B9796D"/>
    <w:rsid w:val="00B97D91"/>
    <w:rsid w:val="00BA3554"/>
    <w:rsid w:val="00BA3921"/>
    <w:rsid w:val="00BA5D9A"/>
    <w:rsid w:val="00BA632C"/>
    <w:rsid w:val="00BA656E"/>
    <w:rsid w:val="00BB09E8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5FB3"/>
    <w:rsid w:val="00BB682B"/>
    <w:rsid w:val="00BB696B"/>
    <w:rsid w:val="00BB6EAD"/>
    <w:rsid w:val="00BC066A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91D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014"/>
    <w:rsid w:val="00BE439E"/>
    <w:rsid w:val="00BE45B6"/>
    <w:rsid w:val="00BE54A9"/>
    <w:rsid w:val="00BE557F"/>
    <w:rsid w:val="00BE6363"/>
    <w:rsid w:val="00BE66DE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6CE7"/>
    <w:rsid w:val="00C07095"/>
    <w:rsid w:val="00C105F6"/>
    <w:rsid w:val="00C11929"/>
    <w:rsid w:val="00C119DB"/>
    <w:rsid w:val="00C122A6"/>
    <w:rsid w:val="00C12D25"/>
    <w:rsid w:val="00C132F1"/>
    <w:rsid w:val="00C13E8E"/>
    <w:rsid w:val="00C14561"/>
    <w:rsid w:val="00C14F1A"/>
    <w:rsid w:val="00C156C3"/>
    <w:rsid w:val="00C15BC3"/>
    <w:rsid w:val="00C16602"/>
    <w:rsid w:val="00C169C5"/>
    <w:rsid w:val="00C16F3F"/>
    <w:rsid w:val="00C17414"/>
    <w:rsid w:val="00C20643"/>
    <w:rsid w:val="00C207A1"/>
    <w:rsid w:val="00C2151D"/>
    <w:rsid w:val="00C22421"/>
    <w:rsid w:val="00C232E0"/>
    <w:rsid w:val="00C2362E"/>
    <w:rsid w:val="00C23B1B"/>
    <w:rsid w:val="00C23D48"/>
    <w:rsid w:val="00C23F1D"/>
    <w:rsid w:val="00C24256"/>
    <w:rsid w:val="00C25873"/>
    <w:rsid w:val="00C26B4D"/>
    <w:rsid w:val="00C26CF7"/>
    <w:rsid w:val="00C2774C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8F7"/>
    <w:rsid w:val="00C4593E"/>
    <w:rsid w:val="00C464BA"/>
    <w:rsid w:val="00C46CE0"/>
    <w:rsid w:val="00C47611"/>
    <w:rsid w:val="00C4795F"/>
    <w:rsid w:val="00C47D72"/>
    <w:rsid w:val="00C50C57"/>
    <w:rsid w:val="00C50D71"/>
    <w:rsid w:val="00C50D83"/>
    <w:rsid w:val="00C51512"/>
    <w:rsid w:val="00C527F9"/>
    <w:rsid w:val="00C53926"/>
    <w:rsid w:val="00C53D1C"/>
    <w:rsid w:val="00C54545"/>
    <w:rsid w:val="00C54CEE"/>
    <w:rsid w:val="00C56BBA"/>
    <w:rsid w:val="00C57682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23B3"/>
    <w:rsid w:val="00CA30F7"/>
    <w:rsid w:val="00CA30FC"/>
    <w:rsid w:val="00CA4510"/>
    <w:rsid w:val="00CA4AB2"/>
    <w:rsid w:val="00CA5361"/>
    <w:rsid w:val="00CA5671"/>
    <w:rsid w:val="00CA5B8D"/>
    <w:rsid w:val="00CA5DD1"/>
    <w:rsid w:val="00CA6094"/>
    <w:rsid w:val="00CA736C"/>
    <w:rsid w:val="00CA770E"/>
    <w:rsid w:val="00CA7F13"/>
    <w:rsid w:val="00CB0129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5906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73F"/>
    <w:rsid w:val="00CC3A77"/>
    <w:rsid w:val="00CC43F3"/>
    <w:rsid w:val="00CC49B7"/>
    <w:rsid w:val="00CC518E"/>
    <w:rsid w:val="00CC73F0"/>
    <w:rsid w:val="00CC7693"/>
    <w:rsid w:val="00CD043A"/>
    <w:rsid w:val="00CD0B41"/>
    <w:rsid w:val="00CD0CFA"/>
    <w:rsid w:val="00CD2EE7"/>
    <w:rsid w:val="00CD31D5"/>
    <w:rsid w:val="00CD3548"/>
    <w:rsid w:val="00CD4190"/>
    <w:rsid w:val="00CD435C"/>
    <w:rsid w:val="00CD43C8"/>
    <w:rsid w:val="00CD4898"/>
    <w:rsid w:val="00CD51B9"/>
    <w:rsid w:val="00CD74F4"/>
    <w:rsid w:val="00CD7828"/>
    <w:rsid w:val="00CE086A"/>
    <w:rsid w:val="00CE0D95"/>
    <w:rsid w:val="00CE11B7"/>
    <w:rsid w:val="00CE2264"/>
    <w:rsid w:val="00CE2680"/>
    <w:rsid w:val="00CE2E69"/>
    <w:rsid w:val="00CE3A99"/>
    <w:rsid w:val="00CE432D"/>
    <w:rsid w:val="00CE4D1D"/>
    <w:rsid w:val="00CE693C"/>
    <w:rsid w:val="00CE7B83"/>
    <w:rsid w:val="00CE7BF1"/>
    <w:rsid w:val="00CE7CAE"/>
    <w:rsid w:val="00CF0D0D"/>
    <w:rsid w:val="00CF12EE"/>
    <w:rsid w:val="00CF1653"/>
    <w:rsid w:val="00CF1742"/>
    <w:rsid w:val="00CF17EC"/>
    <w:rsid w:val="00CF18BA"/>
    <w:rsid w:val="00CF1931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38C"/>
    <w:rsid w:val="00D02861"/>
    <w:rsid w:val="00D03331"/>
    <w:rsid w:val="00D0369E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DB2"/>
    <w:rsid w:val="00D17209"/>
    <w:rsid w:val="00D17258"/>
    <w:rsid w:val="00D200C6"/>
    <w:rsid w:val="00D20DD6"/>
    <w:rsid w:val="00D219A5"/>
    <w:rsid w:val="00D21F8D"/>
    <w:rsid w:val="00D22464"/>
    <w:rsid w:val="00D22972"/>
    <w:rsid w:val="00D22B10"/>
    <w:rsid w:val="00D23CDE"/>
    <w:rsid w:val="00D23FD7"/>
    <w:rsid w:val="00D265B6"/>
    <w:rsid w:val="00D26E4A"/>
    <w:rsid w:val="00D26FCF"/>
    <w:rsid w:val="00D27B1C"/>
    <w:rsid w:val="00D27C21"/>
    <w:rsid w:val="00D30487"/>
    <w:rsid w:val="00D30F7E"/>
    <w:rsid w:val="00D31D19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F62"/>
    <w:rsid w:val="00D344CF"/>
    <w:rsid w:val="00D35832"/>
    <w:rsid w:val="00D359EB"/>
    <w:rsid w:val="00D362DB"/>
    <w:rsid w:val="00D36A0F"/>
    <w:rsid w:val="00D36D97"/>
    <w:rsid w:val="00D371A7"/>
    <w:rsid w:val="00D37A8C"/>
    <w:rsid w:val="00D40735"/>
    <w:rsid w:val="00D40DDC"/>
    <w:rsid w:val="00D411B6"/>
    <w:rsid w:val="00D41701"/>
    <w:rsid w:val="00D433D6"/>
    <w:rsid w:val="00D43BA7"/>
    <w:rsid w:val="00D4557B"/>
    <w:rsid w:val="00D45888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B9C"/>
    <w:rsid w:val="00D5440E"/>
    <w:rsid w:val="00D54E6F"/>
    <w:rsid w:val="00D5541F"/>
    <w:rsid w:val="00D5674E"/>
    <w:rsid w:val="00D56D2A"/>
    <w:rsid w:val="00D57126"/>
    <w:rsid w:val="00D571F0"/>
    <w:rsid w:val="00D57531"/>
    <w:rsid w:val="00D5765F"/>
    <w:rsid w:val="00D60E8B"/>
    <w:rsid w:val="00D612BC"/>
    <w:rsid w:val="00D61B60"/>
    <w:rsid w:val="00D61D87"/>
    <w:rsid w:val="00D627D0"/>
    <w:rsid w:val="00D62C0F"/>
    <w:rsid w:val="00D63D0B"/>
    <w:rsid w:val="00D649E9"/>
    <w:rsid w:val="00D65115"/>
    <w:rsid w:val="00D65BF2"/>
    <w:rsid w:val="00D65E4E"/>
    <w:rsid w:val="00D65EBA"/>
    <w:rsid w:val="00D66974"/>
    <w:rsid w:val="00D70712"/>
    <w:rsid w:val="00D71259"/>
    <w:rsid w:val="00D720B7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496"/>
    <w:rsid w:val="00D77ADB"/>
    <w:rsid w:val="00D77CD1"/>
    <w:rsid w:val="00D77EF7"/>
    <w:rsid w:val="00D815D1"/>
    <w:rsid w:val="00D81660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6538"/>
    <w:rsid w:val="00D873FE"/>
    <w:rsid w:val="00D875CB"/>
    <w:rsid w:val="00D879FD"/>
    <w:rsid w:val="00D90529"/>
    <w:rsid w:val="00D9199A"/>
    <w:rsid w:val="00D9221E"/>
    <w:rsid w:val="00D93027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87B"/>
    <w:rsid w:val="00DA6C12"/>
    <w:rsid w:val="00DA6C97"/>
    <w:rsid w:val="00DA7071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D02"/>
    <w:rsid w:val="00DC1B3F"/>
    <w:rsid w:val="00DC2A95"/>
    <w:rsid w:val="00DC3470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2"/>
    <w:rsid w:val="00DD4F48"/>
    <w:rsid w:val="00DD51F0"/>
    <w:rsid w:val="00DD56AA"/>
    <w:rsid w:val="00DD5CF9"/>
    <w:rsid w:val="00DD66E7"/>
    <w:rsid w:val="00DD6FDA"/>
    <w:rsid w:val="00DE1323"/>
    <w:rsid w:val="00DE134D"/>
    <w:rsid w:val="00DE13BC"/>
    <w:rsid w:val="00DE1890"/>
    <w:rsid w:val="00DE1B2F"/>
    <w:rsid w:val="00DE1C00"/>
    <w:rsid w:val="00DE1C5E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3AA"/>
    <w:rsid w:val="00DF1625"/>
    <w:rsid w:val="00DF19A1"/>
    <w:rsid w:val="00DF22AF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704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1DD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37B96"/>
    <w:rsid w:val="00E408A9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0E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6008B"/>
    <w:rsid w:val="00E60207"/>
    <w:rsid w:val="00E6044F"/>
    <w:rsid w:val="00E60526"/>
    <w:rsid w:val="00E61E2C"/>
    <w:rsid w:val="00E6256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67F68"/>
    <w:rsid w:val="00E700E1"/>
    <w:rsid w:val="00E702D7"/>
    <w:rsid w:val="00E71155"/>
    <w:rsid w:val="00E71CEE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86D1F"/>
    <w:rsid w:val="00E904E8"/>
    <w:rsid w:val="00E90E72"/>
    <w:rsid w:val="00E90FD0"/>
    <w:rsid w:val="00E91121"/>
    <w:rsid w:val="00E91F2D"/>
    <w:rsid w:val="00E92272"/>
    <w:rsid w:val="00E92352"/>
    <w:rsid w:val="00E92BAA"/>
    <w:rsid w:val="00E93CA2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321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627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D004F"/>
    <w:rsid w:val="00ED01B4"/>
    <w:rsid w:val="00ED0338"/>
    <w:rsid w:val="00ED0BF3"/>
    <w:rsid w:val="00ED0DE3"/>
    <w:rsid w:val="00ED1142"/>
    <w:rsid w:val="00ED1170"/>
    <w:rsid w:val="00ED2462"/>
    <w:rsid w:val="00ED3198"/>
    <w:rsid w:val="00ED36CA"/>
    <w:rsid w:val="00ED3BAC"/>
    <w:rsid w:val="00ED48E0"/>
    <w:rsid w:val="00ED4C1D"/>
    <w:rsid w:val="00ED5C1C"/>
    <w:rsid w:val="00ED6836"/>
    <w:rsid w:val="00ED6F1D"/>
    <w:rsid w:val="00EE00EC"/>
    <w:rsid w:val="00EE0172"/>
    <w:rsid w:val="00EE09A4"/>
    <w:rsid w:val="00EE0EB3"/>
    <w:rsid w:val="00EE0EF1"/>
    <w:rsid w:val="00EE11C5"/>
    <w:rsid w:val="00EE1E28"/>
    <w:rsid w:val="00EE223A"/>
    <w:rsid w:val="00EE2663"/>
    <w:rsid w:val="00EE35BF"/>
    <w:rsid w:val="00EE3CA0"/>
    <w:rsid w:val="00EE3F18"/>
    <w:rsid w:val="00EE55F5"/>
    <w:rsid w:val="00EE5855"/>
    <w:rsid w:val="00EE5A09"/>
    <w:rsid w:val="00EE5C53"/>
    <w:rsid w:val="00EE637D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98C"/>
    <w:rsid w:val="00F13E31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0BE0"/>
    <w:rsid w:val="00F339E3"/>
    <w:rsid w:val="00F36E1F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2F94"/>
    <w:rsid w:val="00F4395E"/>
    <w:rsid w:val="00F43AB5"/>
    <w:rsid w:val="00F44682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2AF2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2F0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494E"/>
    <w:rsid w:val="00F84FF1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4FFF"/>
    <w:rsid w:val="00F954E8"/>
    <w:rsid w:val="00F96621"/>
    <w:rsid w:val="00F9712B"/>
    <w:rsid w:val="00F97D3E"/>
    <w:rsid w:val="00FA047E"/>
    <w:rsid w:val="00FA0498"/>
    <w:rsid w:val="00FA0B4F"/>
    <w:rsid w:val="00FA0E41"/>
    <w:rsid w:val="00FA161C"/>
    <w:rsid w:val="00FA2BFA"/>
    <w:rsid w:val="00FA2EA6"/>
    <w:rsid w:val="00FA2FB6"/>
    <w:rsid w:val="00FA30EA"/>
    <w:rsid w:val="00FA35B4"/>
    <w:rsid w:val="00FA37C3"/>
    <w:rsid w:val="00FA409E"/>
    <w:rsid w:val="00FA4725"/>
    <w:rsid w:val="00FA4F9D"/>
    <w:rsid w:val="00FA5AB5"/>
    <w:rsid w:val="00FA5CBD"/>
    <w:rsid w:val="00FA6B94"/>
    <w:rsid w:val="00FA6F47"/>
    <w:rsid w:val="00FA751D"/>
    <w:rsid w:val="00FA7A86"/>
    <w:rsid w:val="00FA7EAA"/>
    <w:rsid w:val="00FB068C"/>
    <w:rsid w:val="00FB1279"/>
    <w:rsid w:val="00FB12F4"/>
    <w:rsid w:val="00FB1530"/>
    <w:rsid w:val="00FB1C56"/>
    <w:rsid w:val="00FB1CB4"/>
    <w:rsid w:val="00FB1D84"/>
    <w:rsid w:val="00FB35D5"/>
    <w:rsid w:val="00FB3A2F"/>
    <w:rsid w:val="00FB3AFB"/>
    <w:rsid w:val="00FB3CC9"/>
    <w:rsid w:val="00FB405E"/>
    <w:rsid w:val="00FB4ACF"/>
    <w:rsid w:val="00FB652A"/>
    <w:rsid w:val="00FB72F4"/>
    <w:rsid w:val="00FB78E7"/>
    <w:rsid w:val="00FB796B"/>
    <w:rsid w:val="00FC096C"/>
    <w:rsid w:val="00FC0FDC"/>
    <w:rsid w:val="00FC1089"/>
    <w:rsid w:val="00FC1234"/>
    <w:rsid w:val="00FC22F4"/>
    <w:rsid w:val="00FC283C"/>
    <w:rsid w:val="00FC2F66"/>
    <w:rsid w:val="00FC31D8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7291"/>
    <w:rsid w:val="00FD7772"/>
    <w:rsid w:val="00FD7E96"/>
    <w:rsid w:val="00FE0692"/>
    <w:rsid w:val="00FE0956"/>
    <w:rsid w:val="00FE1316"/>
    <w:rsid w:val="00FE20B2"/>
    <w:rsid w:val="00FE242D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934"/>
    <w:rsid w:val="00FF69B7"/>
    <w:rsid w:val="00FF6ACF"/>
    <w:rsid w:val="00FF6FFD"/>
    <w:rsid w:val="00FF73D4"/>
    <w:rsid w:val="00FF7971"/>
    <w:rsid w:val="111D1258"/>
    <w:rsid w:val="12B01387"/>
    <w:rsid w:val="2CD31E80"/>
    <w:rsid w:val="395F7F09"/>
    <w:rsid w:val="3B3B2CBA"/>
    <w:rsid w:val="3E9329FD"/>
    <w:rsid w:val="3F000798"/>
    <w:rsid w:val="48BD255B"/>
    <w:rsid w:val="4BBE1B75"/>
    <w:rsid w:val="4CA407C2"/>
    <w:rsid w:val="539B59A1"/>
    <w:rsid w:val="67627C1D"/>
    <w:rsid w:val="6A1C62B1"/>
    <w:rsid w:val="71BD4BD2"/>
    <w:rsid w:val="72946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41"/>
    <w:qFormat/>
    <w:uiPriority w:val="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3">
    <w:name w:val="heading 2"/>
    <w:basedOn w:val="1"/>
    <w:next w:val="1"/>
    <w:link w:val="58"/>
    <w:qFormat/>
    <w:uiPriority w:val="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4">
    <w:name w:val="heading 3"/>
    <w:basedOn w:val="1"/>
    <w:next w:val="1"/>
    <w:link w:val="42"/>
    <w:qFormat/>
    <w:uiPriority w:val="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5">
    <w:name w:val="heading 4"/>
    <w:basedOn w:val="1"/>
    <w:next w:val="1"/>
    <w:link w:val="60"/>
    <w:qFormat/>
    <w:uiPriority w:val="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6">
    <w:name w:val="heading 5"/>
    <w:basedOn w:val="1"/>
    <w:next w:val="1"/>
    <w:link w:val="61"/>
    <w:qFormat/>
    <w:uiPriority w:val="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7">
    <w:name w:val="heading 6"/>
    <w:basedOn w:val="1"/>
    <w:next w:val="1"/>
    <w:link w:val="62"/>
    <w:qFormat/>
    <w:uiPriority w:val="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8">
    <w:name w:val="heading 7"/>
    <w:basedOn w:val="1"/>
    <w:next w:val="1"/>
    <w:link w:val="43"/>
    <w:qFormat/>
    <w:uiPriority w:val="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9">
    <w:name w:val="heading 8"/>
    <w:basedOn w:val="1"/>
    <w:next w:val="1"/>
    <w:link w:val="44"/>
    <w:qFormat/>
    <w:uiPriority w:val="0"/>
    <w:pPr>
      <w:keepNext/>
      <w:outlineLvl w:val="7"/>
    </w:pPr>
    <w:rPr>
      <w:rFonts w:ascii="Times Armenian" w:hAnsi="Times Armenian"/>
      <w:i/>
      <w:sz w:val="20"/>
      <w:szCs w:val="20"/>
      <w:lang w:val="nl-NL" w:eastAsia="zh-CN"/>
    </w:rPr>
  </w:style>
  <w:style w:type="paragraph" w:styleId="10">
    <w:name w:val="heading 9"/>
    <w:basedOn w:val="1"/>
    <w:next w:val="1"/>
    <w:link w:val="65"/>
    <w:qFormat/>
    <w:uiPriority w:val="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llowedHyperlink"/>
    <w:qFormat/>
    <w:uiPriority w:val="0"/>
    <w:rPr>
      <w:color w:val="800080"/>
      <w:u w:val="single"/>
    </w:rPr>
  </w:style>
  <w:style w:type="character" w:styleId="14">
    <w:name w:val="footnote reference"/>
    <w:semiHidden/>
    <w:qFormat/>
    <w:uiPriority w:val="0"/>
    <w:rPr>
      <w:vertAlign w:val="superscript"/>
    </w:rPr>
  </w:style>
  <w:style w:type="character" w:styleId="15">
    <w:name w:val="annotation reference"/>
    <w:semiHidden/>
    <w:qFormat/>
    <w:uiPriority w:val="0"/>
    <w:rPr>
      <w:sz w:val="16"/>
      <w:szCs w:val="16"/>
    </w:rPr>
  </w:style>
  <w:style w:type="character" w:styleId="16">
    <w:name w:val="endnote reference"/>
    <w:semiHidden/>
    <w:qFormat/>
    <w:uiPriority w:val="0"/>
    <w:rPr>
      <w:vertAlign w:val="superscript"/>
    </w:rPr>
  </w:style>
  <w:style w:type="character" w:styleId="17">
    <w:name w:val="Emphasis"/>
    <w:qFormat/>
    <w:uiPriority w:val="0"/>
    <w:rPr>
      <w:i/>
      <w:iCs/>
    </w:rPr>
  </w:style>
  <w:style w:type="character" w:styleId="18">
    <w:name w:val="Hyperlink"/>
    <w:qFormat/>
    <w:uiPriority w:val="0"/>
    <w:rPr>
      <w:color w:val="0000FF"/>
      <w:u w:val="single"/>
    </w:rPr>
  </w:style>
  <w:style w:type="character" w:styleId="19">
    <w:name w:val="page number"/>
    <w:basedOn w:val="11"/>
    <w:qFormat/>
    <w:uiPriority w:val="0"/>
  </w:style>
  <w:style w:type="character" w:styleId="20">
    <w:name w:val="Strong"/>
    <w:qFormat/>
    <w:uiPriority w:val="22"/>
    <w:rPr>
      <w:b/>
      <w:bCs/>
    </w:rPr>
  </w:style>
  <w:style w:type="paragraph" w:styleId="21">
    <w:name w:val="Balloon Text"/>
    <w:basedOn w:val="1"/>
    <w:link w:val="49"/>
    <w:qFormat/>
    <w:uiPriority w:val="0"/>
    <w:rPr>
      <w:rFonts w:ascii="Tahoma" w:hAnsi="Tahoma"/>
      <w:sz w:val="16"/>
      <w:szCs w:val="16"/>
      <w:lang w:val="zh-CN" w:eastAsia="zh-CN"/>
    </w:rPr>
  </w:style>
  <w:style w:type="paragraph" w:styleId="22">
    <w:name w:val="Body Text 2"/>
    <w:basedOn w:val="1"/>
    <w:link w:val="68"/>
    <w:qFormat/>
    <w:uiPriority w:val="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3"/>
    <w:basedOn w:val="1"/>
    <w:link w:val="111"/>
    <w:qFormat/>
    <w:uiPriority w:val="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4">
    <w:name w:val="endnote text"/>
    <w:basedOn w:val="1"/>
    <w:link w:val="115"/>
    <w:semiHidden/>
    <w:qFormat/>
    <w:uiPriority w:val="0"/>
    <w:rPr>
      <w:rFonts w:ascii="Times Armenian" w:hAnsi="Times Armenian"/>
      <w:sz w:val="20"/>
      <w:szCs w:val="20"/>
      <w:lang w:eastAsia="ru-RU"/>
    </w:rPr>
  </w:style>
  <w:style w:type="paragraph" w:styleId="25">
    <w:name w:val="annotation text"/>
    <w:basedOn w:val="1"/>
    <w:link w:val="113"/>
    <w:semiHidden/>
    <w:qFormat/>
    <w:uiPriority w:val="0"/>
    <w:rPr>
      <w:rFonts w:ascii="Times Armenian" w:hAnsi="Times Armenian"/>
      <w:sz w:val="20"/>
      <w:szCs w:val="20"/>
      <w:lang w:eastAsia="ru-RU"/>
    </w:rPr>
  </w:style>
  <w:style w:type="paragraph" w:styleId="26">
    <w:name w:val="index 1"/>
    <w:basedOn w:val="1"/>
    <w:next w:val="1"/>
    <w:autoRedefine/>
    <w:semiHidden/>
    <w:qFormat/>
    <w:uiPriority w:val="0"/>
    <w:pPr>
      <w:ind w:left="240" w:hanging="240"/>
    </w:pPr>
  </w:style>
  <w:style w:type="paragraph" w:styleId="27">
    <w:name w:val="annotation subject"/>
    <w:basedOn w:val="25"/>
    <w:next w:val="25"/>
    <w:link w:val="114"/>
    <w:semiHidden/>
    <w:qFormat/>
    <w:uiPriority w:val="0"/>
    <w:rPr>
      <w:b/>
      <w:bCs/>
    </w:rPr>
  </w:style>
  <w:style w:type="paragraph" w:styleId="28">
    <w:name w:val="Document Map"/>
    <w:basedOn w:val="1"/>
    <w:link w:val="116"/>
    <w:semiHidden/>
    <w:qFormat/>
    <w:uiPriority w:val="0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29">
    <w:name w:val="footnote text"/>
    <w:basedOn w:val="1"/>
    <w:link w:val="107"/>
    <w:semiHidden/>
    <w:qFormat/>
    <w:uiPriority w:val="0"/>
    <w:rPr>
      <w:rFonts w:ascii="Times Armenian" w:hAnsi="Times Armenian"/>
      <w:sz w:val="20"/>
      <w:szCs w:val="20"/>
      <w:lang w:val="zh-CN" w:eastAsia="ru-RU"/>
    </w:rPr>
  </w:style>
  <w:style w:type="paragraph" w:styleId="30">
    <w:name w:val="header"/>
    <w:basedOn w:val="1"/>
    <w:link w:val="69"/>
    <w:qFormat/>
    <w:uiPriority w:val="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1">
    <w:name w:val="Body Text"/>
    <w:basedOn w:val="1"/>
    <w:link w:val="51"/>
    <w:qFormat/>
    <w:uiPriority w:val="0"/>
    <w:pPr>
      <w:spacing w:after="120"/>
    </w:pPr>
  </w:style>
  <w:style w:type="paragraph" w:styleId="32">
    <w:name w:val="index heading"/>
    <w:basedOn w:val="1"/>
    <w:next w:val="26"/>
    <w:semiHidden/>
    <w:qFormat/>
    <w:uiPriority w:val="0"/>
    <w:rPr>
      <w:sz w:val="20"/>
      <w:szCs w:val="20"/>
      <w:lang w:val="en-AU" w:eastAsia="ru-RU"/>
    </w:rPr>
  </w:style>
  <w:style w:type="paragraph" w:styleId="33">
    <w:name w:val="Body Text Indent"/>
    <w:basedOn w:val="1"/>
    <w:link w:val="45"/>
    <w:qFormat/>
    <w:uiPriority w:val="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34">
    <w:name w:val="Title"/>
    <w:basedOn w:val="1"/>
    <w:link w:val="52"/>
    <w:qFormat/>
    <w:uiPriority w:val="0"/>
    <w:pPr>
      <w:jc w:val="center"/>
    </w:pPr>
    <w:rPr>
      <w:rFonts w:ascii="Arial Armenian" w:hAnsi="Arial Armenian"/>
      <w:szCs w:val="20"/>
    </w:rPr>
  </w:style>
  <w:style w:type="paragraph" w:styleId="35">
    <w:name w:val="footer"/>
    <w:basedOn w:val="1"/>
    <w:link w:val="46"/>
    <w:qFormat/>
    <w:uiPriority w:val="0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36">
    <w:name w:val="Normal (Web)"/>
    <w:basedOn w:val="1"/>
    <w:link w:val="120"/>
    <w:qFormat/>
    <w:uiPriority w:val="99"/>
    <w:pPr>
      <w:spacing w:before="100" w:beforeAutospacing="1" w:after="100" w:afterAutospacing="1"/>
    </w:pPr>
  </w:style>
  <w:style w:type="paragraph" w:styleId="37">
    <w:name w:val="Body Text 3"/>
    <w:basedOn w:val="1"/>
    <w:link w:val="70"/>
    <w:qFormat/>
    <w:uiPriority w:val="0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38">
    <w:name w:val="Body Text Indent 2"/>
    <w:basedOn w:val="1"/>
    <w:link w:val="67"/>
    <w:qFormat/>
    <w:uiPriority w:val="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39">
    <w:name w:val="Block Text"/>
    <w:basedOn w:val="1"/>
    <w:qFormat/>
    <w:uiPriority w:val="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table" w:styleId="40">
    <w:name w:val="Table Grid"/>
    <w:basedOn w:val="1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1">
    <w:name w:val="Заголовок 1 Знак"/>
    <w:link w:val="2"/>
    <w:qFormat/>
    <w:uiPriority w:val="0"/>
    <w:rPr>
      <w:rFonts w:ascii="Arial Armenian" w:hAnsi="Arial Armenian"/>
      <w:sz w:val="28"/>
      <w:lang w:val="en-US" w:eastAsia="ru-RU" w:bidi="ar-SA"/>
    </w:rPr>
  </w:style>
  <w:style w:type="character" w:customStyle="1" w:styleId="42">
    <w:name w:val="Заголовок 3 Знак"/>
    <w:link w:val="4"/>
    <w:qFormat/>
    <w:uiPriority w:val="0"/>
    <w:rPr>
      <w:rFonts w:ascii="Arial LatArm" w:hAnsi="Arial LatArm"/>
      <w:i/>
      <w:lang w:val="en-AU" w:eastAsia="en-US" w:bidi="ar-SA"/>
    </w:rPr>
  </w:style>
  <w:style w:type="character" w:customStyle="1" w:styleId="43">
    <w:name w:val="Заголовок 7 Знак"/>
    <w:link w:val="8"/>
    <w:qFormat/>
    <w:uiPriority w:val="0"/>
    <w:rPr>
      <w:rFonts w:ascii="Times Armenian" w:hAnsi="Times Armenian"/>
      <w:b/>
      <w:lang w:val="hy-AM" w:eastAsia="ru-RU" w:bidi="ar-SA"/>
    </w:rPr>
  </w:style>
  <w:style w:type="character" w:customStyle="1" w:styleId="44">
    <w:name w:val="Заголовок 8 Знак"/>
    <w:link w:val="9"/>
    <w:qFormat/>
    <w:locked/>
    <w:uiPriority w:val="0"/>
    <w:rPr>
      <w:rFonts w:ascii="Times Armenian" w:hAnsi="Times Armenian"/>
      <w:i/>
      <w:lang w:val="nl-NL" w:eastAsia="zh-CN" w:bidi="ar-SA"/>
    </w:rPr>
  </w:style>
  <w:style w:type="character" w:customStyle="1" w:styleId="45">
    <w:name w:val="Основной текст с отступом Знак"/>
    <w:link w:val="33"/>
    <w:qFormat/>
    <w:uiPriority w:val="0"/>
    <w:rPr>
      <w:rFonts w:ascii="Arial LatArm" w:hAnsi="Arial LatArm"/>
      <w:i/>
      <w:lang w:val="en-AU" w:eastAsia="en-US" w:bidi="ar-SA"/>
    </w:rPr>
  </w:style>
  <w:style w:type="character" w:customStyle="1" w:styleId="46">
    <w:name w:val="Нижний колонтитул Знак"/>
    <w:link w:val="35"/>
    <w:qFormat/>
    <w:uiPriority w:val="0"/>
    <w:rPr>
      <w:lang w:val="en-US" w:eastAsia="en-US" w:bidi="ar-SA"/>
    </w:rPr>
  </w:style>
  <w:style w:type="paragraph" w:customStyle="1" w:styleId="47">
    <w:name w:val="Char"/>
    <w:basedOn w:val="1"/>
    <w:semiHidden/>
    <w:qFormat/>
    <w:uiPriority w:val="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48">
    <w:name w:val="Default"/>
    <w:qFormat/>
    <w:uiPriority w:val="0"/>
    <w:pPr>
      <w:autoSpaceDE w:val="0"/>
      <w:autoSpaceDN w:val="0"/>
      <w:adjustRightInd w:val="0"/>
    </w:pPr>
    <w:rPr>
      <w:rFonts w:ascii="Arial Unicode" w:hAnsi="Arial Unicode" w:eastAsia="Times New Roman" w:cs="Arial Unicode"/>
      <w:color w:val="000000"/>
      <w:sz w:val="24"/>
      <w:szCs w:val="24"/>
      <w:lang w:val="ru-RU" w:eastAsia="ru-RU" w:bidi="ar-SA"/>
    </w:rPr>
  </w:style>
  <w:style w:type="character" w:customStyle="1" w:styleId="49">
    <w:name w:val="Текст выноски Знак"/>
    <w:link w:val="21"/>
    <w:qFormat/>
    <w:uiPriority w:val="0"/>
    <w:rPr>
      <w:rFonts w:ascii="Tahoma" w:hAnsi="Tahoma" w:cs="Tahoma"/>
      <w:sz w:val="16"/>
      <w:szCs w:val="16"/>
    </w:rPr>
  </w:style>
  <w:style w:type="character" w:customStyle="1" w:styleId="50">
    <w:name w:val="Char Char1"/>
    <w:qFormat/>
    <w:locked/>
    <w:uiPriority w:val="0"/>
    <w:rPr>
      <w:rFonts w:ascii="Arial LatArm" w:hAnsi="Arial LatArm"/>
      <w:i/>
      <w:lang w:val="en-AU" w:eastAsia="en-US" w:bidi="ar-SA"/>
    </w:rPr>
  </w:style>
  <w:style w:type="character" w:customStyle="1" w:styleId="51">
    <w:name w:val="Основной текст Знак"/>
    <w:link w:val="31"/>
    <w:qFormat/>
    <w:uiPriority w:val="0"/>
    <w:rPr>
      <w:sz w:val="24"/>
      <w:szCs w:val="24"/>
      <w:lang w:val="en-US" w:eastAsia="en-US" w:bidi="ar-SA"/>
    </w:rPr>
  </w:style>
  <w:style w:type="character" w:customStyle="1" w:styleId="52">
    <w:name w:val="Заголовок Знак"/>
    <w:link w:val="34"/>
    <w:qFormat/>
    <w:uiPriority w:val="0"/>
    <w:rPr>
      <w:rFonts w:ascii="Arial Armenian" w:hAnsi="Arial Armenian"/>
      <w:sz w:val="24"/>
      <w:lang w:val="en-US" w:eastAsia="en-US" w:bidi="ar-SA"/>
    </w:rPr>
  </w:style>
  <w:style w:type="paragraph" w:customStyle="1" w:styleId="53">
    <w:name w:val="Char Char Char Char Char Char Char Char Char Char Char Char"/>
    <w:basedOn w:val="1"/>
    <w:qFormat/>
    <w:uiPriority w:val="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54">
    <w:name w:val="norm"/>
    <w:basedOn w:val="1"/>
    <w:qFormat/>
    <w:uiPriority w:val="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55">
    <w:name w:val="norm Char"/>
    <w:qFormat/>
    <w:locked/>
    <w:uiPriority w:val="0"/>
    <w:rPr>
      <w:rFonts w:ascii="Arial Armenian" w:hAnsi="Arial Armenian"/>
      <w:sz w:val="22"/>
      <w:lang w:val="en-US" w:eastAsia="ru-RU" w:bidi="ar-SA"/>
    </w:rPr>
  </w:style>
  <w:style w:type="character" w:customStyle="1" w:styleId="56">
    <w:name w:val="Char Char Char"/>
    <w:qFormat/>
    <w:uiPriority w:val="0"/>
    <w:rPr>
      <w:rFonts w:ascii="Arial LatArm" w:hAnsi="Arial LatArm"/>
      <w:sz w:val="24"/>
      <w:lang w:eastAsia="ru-RU"/>
    </w:rPr>
  </w:style>
  <w:style w:type="character" w:customStyle="1" w:styleId="57">
    <w:name w:val="Char Char22"/>
    <w:qFormat/>
    <w:uiPriority w:val="0"/>
    <w:rPr>
      <w:rFonts w:ascii="Arial Armenian" w:hAnsi="Arial Armenian"/>
      <w:sz w:val="28"/>
      <w:lang w:val="en-US"/>
    </w:rPr>
  </w:style>
  <w:style w:type="character" w:customStyle="1" w:styleId="58">
    <w:name w:val="Заголовок 2 Знак"/>
    <w:link w:val="3"/>
    <w:qFormat/>
    <w:uiPriority w:val="0"/>
    <w:rPr>
      <w:rFonts w:ascii="Arial LatArm" w:hAnsi="Arial LatArm"/>
      <w:b/>
      <w:color w:val="0000FF"/>
      <w:lang w:val="en-US" w:eastAsia="ru-RU" w:bidi="ar-SA"/>
    </w:rPr>
  </w:style>
  <w:style w:type="character" w:customStyle="1" w:styleId="59">
    <w:name w:val="Char Char20"/>
    <w:qFormat/>
    <w:uiPriority w:val="0"/>
    <w:rPr>
      <w:rFonts w:ascii="Times LatArm" w:hAnsi="Times LatArm"/>
      <w:b/>
      <w:sz w:val="28"/>
      <w:lang w:val="en-US"/>
    </w:rPr>
  </w:style>
  <w:style w:type="character" w:customStyle="1" w:styleId="60">
    <w:name w:val="Заголовок 4 Знак"/>
    <w:link w:val="5"/>
    <w:qFormat/>
    <w:uiPriority w:val="0"/>
    <w:rPr>
      <w:rFonts w:ascii="Arial LatArm" w:hAnsi="Arial LatArm"/>
      <w:i/>
      <w:sz w:val="18"/>
      <w:lang w:val="en-US" w:eastAsia="en-US" w:bidi="ar-SA"/>
    </w:rPr>
  </w:style>
  <w:style w:type="character" w:customStyle="1" w:styleId="61">
    <w:name w:val="Заголовок 5 Знак"/>
    <w:link w:val="6"/>
    <w:qFormat/>
    <w:uiPriority w:val="0"/>
    <w:rPr>
      <w:rFonts w:ascii="Arial LatArm" w:hAnsi="Arial LatArm"/>
      <w:b/>
      <w:sz w:val="26"/>
      <w:lang w:val="en-US" w:eastAsia="ru-RU" w:bidi="ar-SA"/>
    </w:rPr>
  </w:style>
  <w:style w:type="character" w:customStyle="1" w:styleId="62">
    <w:name w:val="Заголовок 6 Знак"/>
    <w:link w:val="7"/>
    <w:qFormat/>
    <w:uiPriority w:val="0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63">
    <w:name w:val="Char Char16"/>
    <w:qFormat/>
    <w:uiPriority w:val="0"/>
    <w:rPr>
      <w:rFonts w:ascii="Times Armenian" w:hAnsi="Times Armenian"/>
      <w:b/>
      <w:lang w:val="hy-AM"/>
    </w:rPr>
  </w:style>
  <w:style w:type="character" w:customStyle="1" w:styleId="64">
    <w:name w:val="Char Char15"/>
    <w:qFormat/>
    <w:uiPriority w:val="0"/>
    <w:rPr>
      <w:rFonts w:ascii="Times Armenian" w:hAnsi="Times Armenian"/>
      <w:i/>
      <w:lang w:val="nl-NL"/>
    </w:rPr>
  </w:style>
  <w:style w:type="character" w:customStyle="1" w:styleId="65">
    <w:name w:val="Заголовок 9 Знак"/>
    <w:link w:val="10"/>
    <w:qFormat/>
    <w:uiPriority w:val="0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66">
    <w:name w:val="Char Char13"/>
    <w:qFormat/>
    <w:uiPriority w:val="0"/>
    <w:rPr>
      <w:rFonts w:ascii="Arial Armenian" w:hAnsi="Arial Armenian"/>
      <w:lang w:val="en-US"/>
    </w:rPr>
  </w:style>
  <w:style w:type="character" w:customStyle="1" w:styleId="67">
    <w:name w:val="Основной текст с отступом 2 Знак"/>
    <w:link w:val="38"/>
    <w:qFormat/>
    <w:uiPriority w:val="0"/>
    <w:rPr>
      <w:rFonts w:ascii="Baltica" w:hAnsi="Baltica"/>
      <w:lang w:val="af-ZA" w:eastAsia="en-US" w:bidi="ar-SA"/>
    </w:rPr>
  </w:style>
  <w:style w:type="character" w:customStyle="1" w:styleId="68">
    <w:name w:val="Основной текст 2 Знак"/>
    <w:link w:val="22"/>
    <w:qFormat/>
    <w:uiPriority w:val="0"/>
    <w:rPr>
      <w:rFonts w:ascii="Arial LatArm" w:hAnsi="Arial LatArm"/>
      <w:lang w:val="en-US" w:eastAsia="en-US" w:bidi="ar-SA"/>
    </w:rPr>
  </w:style>
  <w:style w:type="character" w:customStyle="1" w:styleId="69">
    <w:name w:val="Верхний колонтитул Знак"/>
    <w:link w:val="30"/>
    <w:qFormat/>
    <w:uiPriority w:val="0"/>
    <w:rPr>
      <w:lang w:val="en-AU" w:eastAsia="ru-RU" w:bidi="ar-SA"/>
    </w:rPr>
  </w:style>
  <w:style w:type="character" w:customStyle="1" w:styleId="70">
    <w:name w:val="Основной текст 3 Знак"/>
    <w:link w:val="37"/>
    <w:qFormat/>
    <w:uiPriority w:val="0"/>
    <w:rPr>
      <w:rFonts w:ascii="Arial LatArm" w:hAnsi="Arial LatArm"/>
      <w:lang w:val="en-US" w:eastAsia="ru-RU" w:bidi="ar-SA"/>
    </w:rPr>
  </w:style>
  <w:style w:type="paragraph" w:customStyle="1" w:styleId="71">
    <w:name w:val="Revision"/>
    <w:hidden/>
    <w:semiHidden/>
    <w:qFormat/>
    <w:uiPriority w:val="0"/>
    <w:rPr>
      <w:rFonts w:ascii="Times Armenian" w:hAnsi="Times Armenian" w:eastAsia="Times New Roman" w:cs="Times New Roman"/>
      <w:sz w:val="24"/>
      <w:lang w:val="en-US" w:eastAsia="ru-RU" w:bidi="ar-SA"/>
    </w:rPr>
  </w:style>
  <w:style w:type="paragraph" w:customStyle="1" w:styleId="72">
    <w:name w:val="Char1"/>
    <w:basedOn w:val="1"/>
    <w:qFormat/>
    <w:uiPriority w:val="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73">
    <w:name w:val="Style2"/>
    <w:basedOn w:val="1"/>
    <w:qFormat/>
    <w:uiPriority w:val="0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74">
    <w:name w:val="Char Char23"/>
    <w:qFormat/>
    <w:uiPriority w:val="0"/>
    <w:rPr>
      <w:rFonts w:ascii="Arial Armenian" w:hAnsi="Arial Armenian"/>
      <w:sz w:val="28"/>
      <w:lang w:val="en-US" w:eastAsia="ru-RU" w:bidi="ar-SA"/>
    </w:rPr>
  </w:style>
  <w:style w:type="character" w:customStyle="1" w:styleId="75">
    <w:name w:val="Char Char21"/>
    <w:qFormat/>
    <w:uiPriority w:val="0"/>
    <w:rPr>
      <w:rFonts w:ascii="Arial LatArm" w:hAnsi="Arial LatArm"/>
      <w:b/>
      <w:color w:val="0000FF"/>
      <w:lang w:val="en-US" w:eastAsia="ru-RU" w:bidi="ar-SA"/>
    </w:rPr>
  </w:style>
  <w:style w:type="paragraph" w:styleId="76">
    <w:name w:val="List Paragraph"/>
    <w:basedOn w:val="1"/>
    <w:link w:val="110"/>
    <w:qFormat/>
    <w:uiPriority w:val="34"/>
    <w:pPr>
      <w:ind w:left="720"/>
    </w:pPr>
    <w:rPr>
      <w:rFonts w:ascii="Times Armenian" w:hAnsi="Times Armenian"/>
      <w:lang w:val="zh-CN" w:eastAsia="ru-RU"/>
    </w:rPr>
  </w:style>
  <w:style w:type="character" w:customStyle="1" w:styleId="77">
    <w:name w:val="Char Char25"/>
    <w:qFormat/>
    <w:uiPriority w:val="0"/>
    <w:rPr>
      <w:rFonts w:ascii="Arial Armenian" w:hAnsi="Arial Armenian"/>
      <w:sz w:val="28"/>
      <w:lang w:val="en-US" w:eastAsia="ru-RU" w:bidi="ar-SA"/>
    </w:rPr>
  </w:style>
  <w:style w:type="character" w:customStyle="1" w:styleId="78">
    <w:name w:val="Char Char24"/>
    <w:qFormat/>
    <w:uiPriority w:val="0"/>
    <w:rPr>
      <w:rFonts w:ascii="Arial LatArm" w:hAnsi="Arial LatArm"/>
      <w:b/>
      <w:color w:val="0000FF"/>
      <w:lang w:val="en-US" w:eastAsia="ru-RU" w:bidi="ar-SA"/>
    </w:rPr>
  </w:style>
  <w:style w:type="paragraph" w:customStyle="1" w:styleId="79">
    <w:name w:val="Body Text Indent 2+2"/>
    <w:basedOn w:val="1"/>
    <w:next w:val="1"/>
    <w:qFormat/>
    <w:uiPriority w:val="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80">
    <w:name w:val="Normal+2"/>
    <w:basedOn w:val="1"/>
    <w:next w:val="1"/>
    <w:qFormat/>
    <w:uiPriority w:val="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81">
    <w:name w:val="Знак Знак Знак Char Char Char Char Знак Знак Знак"/>
    <w:basedOn w:val="1"/>
    <w:qFormat/>
    <w:uiPriority w:val="0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82">
    <w:name w:val="xl6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83">
    <w:name w:val="xl6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8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8"/>
      <w:szCs w:val="18"/>
    </w:rPr>
  </w:style>
  <w:style w:type="paragraph" w:customStyle="1" w:styleId="8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Times Armenian" w:hAnsi="Times Armenian" w:eastAsia="Arial Unicode MS" w:cs="Arial Unicode MS"/>
      <w:b/>
      <w:bCs/>
      <w:i/>
      <w:iCs/>
      <w:sz w:val="16"/>
      <w:szCs w:val="16"/>
    </w:rPr>
  </w:style>
  <w:style w:type="paragraph" w:customStyle="1" w:styleId="8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8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88">
    <w:name w:val="xl69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89">
    <w:name w:val="xl70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90">
    <w:name w:val="xl71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</w:rPr>
  </w:style>
  <w:style w:type="paragraph" w:customStyle="1" w:styleId="91">
    <w:name w:val="xl7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</w:rPr>
  </w:style>
  <w:style w:type="paragraph" w:customStyle="1" w:styleId="92">
    <w:name w:val="font5"/>
    <w:basedOn w:val="1"/>
    <w:qFormat/>
    <w:uiPriority w:val="0"/>
    <w:pPr>
      <w:spacing w:before="100" w:beforeAutospacing="1" w:after="100" w:afterAutospacing="1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93">
    <w:name w:val="font6"/>
    <w:basedOn w:val="1"/>
    <w:qFormat/>
    <w:uiPriority w:val="0"/>
    <w:pPr>
      <w:spacing w:before="100" w:beforeAutospacing="1" w:after="100" w:afterAutospacing="1"/>
    </w:pPr>
    <w:rPr>
      <w:rFonts w:ascii="Times Armenian" w:hAnsi="Times Armenian" w:eastAsia="Arial Unicode MS" w:cs="Arial Unicode MS"/>
      <w:i/>
      <w:iCs/>
      <w:sz w:val="16"/>
      <w:szCs w:val="16"/>
    </w:rPr>
  </w:style>
  <w:style w:type="paragraph" w:customStyle="1" w:styleId="94">
    <w:name w:val="font7"/>
    <w:basedOn w:val="1"/>
    <w:qFormat/>
    <w:uiPriority w:val="0"/>
    <w:pPr>
      <w:spacing w:before="100" w:beforeAutospacing="1" w:after="100" w:afterAutospacing="1"/>
    </w:pPr>
    <w:rPr>
      <w:rFonts w:ascii="Times LatArm" w:hAnsi="Times LatArm" w:eastAsia="Arial Unicode MS" w:cs="Arial Unicode MS"/>
      <w:sz w:val="16"/>
      <w:szCs w:val="16"/>
    </w:rPr>
  </w:style>
  <w:style w:type="paragraph" w:customStyle="1" w:styleId="95">
    <w:name w:val="font8"/>
    <w:basedOn w:val="1"/>
    <w:qFormat/>
    <w:uiPriority w:val="0"/>
    <w:pPr>
      <w:spacing w:before="100" w:beforeAutospacing="1" w:after="100" w:afterAutospacing="1"/>
    </w:pPr>
    <w:rPr>
      <w:rFonts w:ascii="Times LatRus" w:hAnsi="Times LatRus" w:eastAsia="Arial Unicode MS" w:cs="Arial Unicode MS"/>
      <w:sz w:val="16"/>
      <w:szCs w:val="16"/>
    </w:rPr>
  </w:style>
  <w:style w:type="paragraph" w:customStyle="1" w:styleId="96">
    <w:name w:val="font9"/>
    <w:basedOn w:val="1"/>
    <w:qFormat/>
    <w:uiPriority w:val="0"/>
    <w:pPr>
      <w:spacing w:before="100" w:beforeAutospacing="1" w:after="100" w:afterAutospacing="1"/>
    </w:pPr>
    <w:rPr>
      <w:rFonts w:ascii="Times LatRus" w:hAnsi="Times LatRus" w:eastAsia="Arial Unicode MS" w:cs="Arial Unicode MS"/>
      <w:i/>
      <w:iCs/>
      <w:sz w:val="16"/>
      <w:szCs w:val="16"/>
    </w:rPr>
  </w:style>
  <w:style w:type="paragraph" w:customStyle="1" w:styleId="97">
    <w:name w:val="font10"/>
    <w:basedOn w:val="1"/>
    <w:qFormat/>
    <w:uiPriority w:val="0"/>
    <w:pPr>
      <w:spacing w:before="100" w:beforeAutospacing="1" w:after="100" w:afterAutospacing="1"/>
    </w:pPr>
    <w:rPr>
      <w:rFonts w:ascii="Times LatArm" w:hAnsi="Times LatArm" w:eastAsia="Arial Unicode MS" w:cs="Arial Unicode MS"/>
      <w:sz w:val="16"/>
      <w:szCs w:val="16"/>
    </w:rPr>
  </w:style>
  <w:style w:type="paragraph" w:customStyle="1" w:styleId="98">
    <w:name w:val="font11"/>
    <w:basedOn w:val="1"/>
    <w:qFormat/>
    <w:uiPriority w:val="0"/>
    <w:pPr>
      <w:spacing w:before="100" w:beforeAutospacing="1" w:after="100" w:afterAutospacing="1"/>
    </w:pPr>
    <w:rPr>
      <w:rFonts w:ascii="Times LatRus" w:hAnsi="Times LatRus" w:eastAsia="Arial Unicode MS" w:cs="Arial Unicode MS"/>
      <w:sz w:val="16"/>
      <w:szCs w:val="16"/>
    </w:rPr>
  </w:style>
  <w:style w:type="paragraph" w:customStyle="1" w:styleId="99">
    <w:name w:val="font12"/>
    <w:basedOn w:val="1"/>
    <w:qFormat/>
    <w:uiPriority w:val="0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100">
    <w:name w:val="font13"/>
    <w:basedOn w:val="1"/>
    <w:qFormat/>
    <w:uiPriority w:val="0"/>
    <w:pPr>
      <w:spacing w:before="100" w:beforeAutospacing="1" w:after="100" w:afterAutospacing="1"/>
    </w:pPr>
    <w:rPr>
      <w:rFonts w:ascii="Times Armenian" w:hAnsi="Times Armenian" w:eastAsia="Arial Unicode MS" w:cs="Arial Unicode MS"/>
      <w:color w:val="000000"/>
      <w:sz w:val="20"/>
      <w:szCs w:val="20"/>
    </w:rPr>
  </w:style>
  <w:style w:type="paragraph" w:customStyle="1" w:styleId="101">
    <w:name w:val="xl73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102">
    <w:name w:val="xl74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103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</w:rPr>
  </w:style>
  <w:style w:type="paragraph" w:customStyle="1" w:styleId="104">
    <w:name w:val="Index 11"/>
    <w:basedOn w:val="1"/>
    <w:qFormat/>
    <w:uiPriority w:val="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05">
    <w:name w:val="Index Heading1"/>
    <w:basedOn w:val="1"/>
    <w:qFormat/>
    <w:uiPriority w:val="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106">
    <w:name w:val="Char Char Char Char1"/>
    <w:qFormat/>
    <w:uiPriority w:val="0"/>
    <w:rPr>
      <w:rFonts w:ascii="Arial LatArm" w:hAnsi="Arial LatArm"/>
      <w:sz w:val="24"/>
      <w:lang w:val="en-US" w:eastAsia="ru-RU" w:bidi="ar-SA"/>
    </w:rPr>
  </w:style>
  <w:style w:type="character" w:customStyle="1" w:styleId="107">
    <w:name w:val="Текст сноски Знак"/>
    <w:link w:val="29"/>
    <w:semiHidden/>
    <w:qFormat/>
    <w:uiPriority w:val="0"/>
    <w:rPr>
      <w:rFonts w:ascii="Times Armenian" w:hAnsi="Times Armenian"/>
      <w:lang w:eastAsia="ru-RU"/>
    </w:rPr>
  </w:style>
  <w:style w:type="character" w:customStyle="1" w:styleId="108">
    <w:name w:val="Char Char"/>
    <w:qFormat/>
    <w:locked/>
    <w:uiPriority w:val="0"/>
    <w:rPr>
      <w:lang w:val="en-US" w:eastAsia="en-US" w:bidi="ar-SA"/>
    </w:rPr>
  </w:style>
  <w:style w:type="paragraph" w:customStyle="1" w:styleId="109">
    <w:name w:val="Char3 Char Char Char"/>
    <w:basedOn w:val="1"/>
    <w:next w:val="1"/>
    <w:semiHidden/>
    <w:qFormat/>
    <w:uiPriority w:val="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110">
    <w:name w:val="Абзац списка Знак"/>
    <w:link w:val="76"/>
    <w:qFormat/>
    <w:locked/>
    <w:uiPriority w:val="34"/>
    <w:rPr>
      <w:rFonts w:ascii="Times Armenian" w:hAnsi="Times Armenian" w:cs="Times Armenian"/>
      <w:sz w:val="24"/>
      <w:szCs w:val="24"/>
      <w:lang w:eastAsia="ru-RU"/>
    </w:rPr>
  </w:style>
  <w:style w:type="character" w:customStyle="1" w:styleId="111">
    <w:name w:val="Основной текст с отступом 3 Знак"/>
    <w:link w:val="23"/>
    <w:qFormat/>
    <w:uiPriority w:val="0"/>
    <w:rPr>
      <w:rFonts w:ascii="Times Armenian" w:hAnsi="Times Armenian"/>
    </w:rPr>
  </w:style>
  <w:style w:type="character" w:customStyle="1" w:styleId="11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3">
    <w:name w:val="Текст примечания Знак"/>
    <w:link w:val="25"/>
    <w:semiHidden/>
    <w:qFormat/>
    <w:uiPriority w:val="0"/>
    <w:rPr>
      <w:rFonts w:ascii="Times Armenian" w:hAnsi="Times Armenian"/>
      <w:lang w:eastAsia="ru-RU"/>
    </w:rPr>
  </w:style>
  <w:style w:type="character" w:customStyle="1" w:styleId="114">
    <w:name w:val="Тема примечания Знак"/>
    <w:link w:val="27"/>
    <w:semiHidden/>
    <w:qFormat/>
    <w:uiPriority w:val="0"/>
    <w:rPr>
      <w:rFonts w:ascii="Times Armenian" w:hAnsi="Times Armenian"/>
      <w:b/>
      <w:bCs/>
      <w:lang w:eastAsia="ru-RU"/>
    </w:rPr>
  </w:style>
  <w:style w:type="character" w:customStyle="1" w:styleId="115">
    <w:name w:val="Текст концевой сноски Знак"/>
    <w:link w:val="24"/>
    <w:semiHidden/>
    <w:qFormat/>
    <w:uiPriority w:val="0"/>
    <w:rPr>
      <w:rFonts w:ascii="Times Armenian" w:hAnsi="Times Armenian"/>
      <w:lang w:eastAsia="ru-RU"/>
    </w:rPr>
  </w:style>
  <w:style w:type="character" w:customStyle="1" w:styleId="116">
    <w:name w:val="Схема документа Знак"/>
    <w:link w:val="28"/>
    <w:semiHidden/>
    <w:qFormat/>
    <w:uiPriority w:val="0"/>
    <w:rPr>
      <w:rFonts w:ascii="Tahoma" w:hAnsi="Tahoma" w:cs="Tahoma"/>
      <w:shd w:val="clear" w:color="auto" w:fill="000080"/>
      <w:lang w:eastAsia="ru-RU"/>
    </w:rPr>
  </w:style>
  <w:style w:type="character" w:customStyle="1" w:styleId="117">
    <w:name w:val="Char Char4"/>
    <w:qFormat/>
    <w:locked/>
    <w:uiPriority w:val="0"/>
    <w:rPr>
      <w:sz w:val="24"/>
      <w:szCs w:val="24"/>
      <w:lang w:val="en-US" w:eastAsia="en-US" w:bidi="ar-SA"/>
    </w:rPr>
  </w:style>
  <w:style w:type="paragraph" w:customStyle="1" w:styleId="118">
    <w:name w:val="msonormalcxspmiddle"/>
    <w:basedOn w:val="1"/>
    <w:qFormat/>
    <w:uiPriority w:val="0"/>
    <w:pPr>
      <w:spacing w:before="100" w:beforeAutospacing="1" w:after="100" w:afterAutospacing="1"/>
    </w:pPr>
  </w:style>
  <w:style w:type="character" w:customStyle="1" w:styleId="119">
    <w:name w:val="Char Char5"/>
    <w:qFormat/>
    <w:locked/>
    <w:uiPriority w:val="0"/>
    <w:rPr>
      <w:sz w:val="24"/>
      <w:szCs w:val="24"/>
      <w:lang w:val="en-US" w:eastAsia="en-US" w:bidi="ar-SA"/>
    </w:rPr>
  </w:style>
  <w:style w:type="character" w:customStyle="1" w:styleId="120">
    <w:name w:val="Обычный (веб) Знак"/>
    <w:link w:val="36"/>
    <w:qFormat/>
    <w:locked/>
    <w:uiPriority w:val="99"/>
    <w:rPr>
      <w:sz w:val="24"/>
      <w:szCs w:val="24"/>
    </w:rPr>
  </w:style>
  <w:style w:type="character" w:customStyle="1" w:styleId="121">
    <w:name w:val="apple-style-span"/>
    <w:basedOn w:val="11"/>
    <w:qFormat/>
    <w:uiPriority w:val="0"/>
  </w:style>
  <w:style w:type="character" w:customStyle="1" w:styleId="122">
    <w:name w:val="apple-converted-space"/>
    <w:basedOn w:val="11"/>
    <w:qFormat/>
    <w:uiPriority w:val="0"/>
  </w:style>
  <w:style w:type="paragraph" w:customStyle="1" w:styleId="123">
    <w:name w:val="mechtex"/>
    <w:basedOn w:val="1"/>
    <w:link w:val="124"/>
    <w:qFormat/>
    <w:uiPriority w:val="0"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124">
    <w:name w:val="mechtex Char"/>
    <w:link w:val="123"/>
    <w:qFormat/>
    <w:locked/>
    <w:uiPriority w:val="0"/>
    <w:rPr>
      <w:rFonts w:ascii="Arial Armenian" w:hAnsi="Arial Armenian"/>
      <w:sz w:val="22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4004B-E2C7-43C5-808F-2DA9D7EFFC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880</Words>
  <Characters>7483</Characters>
  <Lines>53</Lines>
  <Paragraphs>14</Paragraphs>
  <TotalTime>2</TotalTime>
  <ScaleCrop>false</ScaleCrop>
  <LinksUpToDate>false</LinksUpToDate>
  <CharactersWithSpaces>8356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2025-09-19T07:15:00Z</dcterms:created>
  <dc:creator>H.Avetisyan</dc:creator>
  <cp:keywords>https:/mul2-minfin.gov.am/tasks/543902/oneclick/Carayutyun_elektronayin 27.10.docx?token=4a2dea846931278131ebbd58fa851d6f</cp:keywords>
  <cp:lastModifiedBy>Ալավերդու քաղշին</cp:lastModifiedBy>
  <cp:lastPrinted>2026-06-04T12:12:41Z</cp:lastPrinted>
  <dcterms:modified xsi:type="dcterms:W3CDTF">2026-06-04T12:13:15Z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E6E3C03E9A1E4B6C80E41E210FABB265_12</vt:lpwstr>
  </property>
  <property fmtid="{D5CDD505-2E9C-101B-9397-08002B2CF9AE}" pid="4" name="KSOTemplateDocerSaveRecord">
    <vt:lpwstr>eyJoZGlkIjoiM2NlZDFkNzE2Y2EzMWFmZjBhMDE3NzA0NTNkMDk1ZTMiLCJ1c2VySWQiOiIxMDU4MjgwMTkxMjA3OCJ9</vt:lpwstr>
  </property>
</Properties>
</file>